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45E0" w14:textId="77777777" w:rsidR="00796255" w:rsidRDefault="003144ED" w:rsidP="00F04E3E">
      <w:pPr>
        <w:jc w:val="center"/>
        <w:rPr>
          <w:rFonts w:asciiTheme="minorHAnsi" w:hAnsiTheme="minorHAnsi" w:cstheme="minorHAnsi"/>
          <w:b/>
          <w:sz w:val="36"/>
          <w:szCs w:val="36"/>
          <w:lang w:eastAsia="x-none"/>
        </w:rPr>
      </w:pPr>
      <w:r w:rsidRPr="003144ED">
        <w:rPr>
          <w:rFonts w:asciiTheme="minorHAnsi" w:hAnsiTheme="minorHAnsi" w:cstheme="minorHAnsi"/>
          <w:b/>
          <w:sz w:val="36"/>
          <w:szCs w:val="36"/>
          <w:lang w:eastAsia="x-none"/>
        </w:rPr>
        <w:t>Nejlepším vínem České republiky pro rok 202</w:t>
      </w:r>
      <w:r w:rsidR="00FF29AA">
        <w:rPr>
          <w:rFonts w:asciiTheme="minorHAnsi" w:hAnsiTheme="minorHAnsi" w:cstheme="minorHAnsi"/>
          <w:b/>
          <w:sz w:val="36"/>
          <w:szCs w:val="36"/>
          <w:lang w:eastAsia="x-none"/>
        </w:rPr>
        <w:t>3</w:t>
      </w:r>
      <w:r w:rsidRPr="003144ED">
        <w:rPr>
          <w:rFonts w:asciiTheme="minorHAnsi" w:hAnsiTheme="minorHAnsi" w:cstheme="minorHAnsi"/>
          <w:b/>
          <w:sz w:val="36"/>
          <w:szCs w:val="36"/>
          <w:lang w:eastAsia="x-none"/>
        </w:rPr>
        <w:t xml:space="preserve"> </w:t>
      </w:r>
    </w:p>
    <w:p w14:paraId="736F601D" w14:textId="1DF6ACA8" w:rsidR="00B54632" w:rsidRPr="00645C1E" w:rsidRDefault="00135F27" w:rsidP="00796255">
      <w:pPr>
        <w:jc w:val="center"/>
        <w:rPr>
          <w:rFonts w:asciiTheme="minorHAnsi" w:hAnsiTheme="minorHAnsi" w:cstheme="minorHAnsi"/>
          <w:b/>
          <w:sz w:val="36"/>
          <w:szCs w:val="36"/>
          <w:lang w:eastAsia="x-none"/>
        </w:rPr>
      </w:pPr>
      <w:r>
        <w:rPr>
          <w:rFonts w:asciiTheme="minorHAnsi" w:hAnsiTheme="minorHAnsi" w:cstheme="minorHAnsi"/>
          <w:b/>
          <w:sz w:val="36"/>
          <w:szCs w:val="36"/>
          <w:lang w:eastAsia="x-none"/>
        </w:rPr>
        <w:t xml:space="preserve">je </w:t>
      </w:r>
      <w:r w:rsidR="00C15313">
        <w:rPr>
          <w:rFonts w:asciiTheme="minorHAnsi" w:hAnsiTheme="minorHAnsi" w:cstheme="minorHAnsi"/>
          <w:b/>
          <w:sz w:val="36"/>
          <w:szCs w:val="36"/>
          <w:lang w:eastAsia="x-none"/>
        </w:rPr>
        <w:t xml:space="preserve">Ryzlink </w:t>
      </w:r>
      <w:r w:rsidR="00945D16">
        <w:rPr>
          <w:rFonts w:asciiTheme="minorHAnsi" w:hAnsiTheme="minorHAnsi" w:cstheme="minorHAnsi"/>
          <w:b/>
          <w:sz w:val="36"/>
          <w:szCs w:val="36"/>
          <w:lang w:eastAsia="x-none"/>
        </w:rPr>
        <w:t>v</w:t>
      </w:r>
      <w:r w:rsidR="00C15313">
        <w:rPr>
          <w:rFonts w:asciiTheme="minorHAnsi" w:hAnsiTheme="minorHAnsi" w:cstheme="minorHAnsi"/>
          <w:b/>
          <w:sz w:val="36"/>
          <w:szCs w:val="36"/>
          <w:lang w:eastAsia="x-none"/>
        </w:rPr>
        <w:t>lašský 2021 pozdní sběr</w:t>
      </w:r>
      <w:r w:rsidR="00796255">
        <w:rPr>
          <w:rFonts w:asciiTheme="minorHAnsi" w:hAnsiTheme="minorHAnsi" w:cstheme="minorHAnsi"/>
          <w:b/>
          <w:sz w:val="36"/>
          <w:szCs w:val="36"/>
          <w:lang w:eastAsia="x-none"/>
        </w:rPr>
        <w:t xml:space="preserve"> z</w:t>
      </w:r>
      <w:r w:rsidR="00C15313">
        <w:rPr>
          <w:rFonts w:asciiTheme="minorHAnsi" w:hAnsiTheme="minorHAnsi" w:cstheme="minorHAnsi"/>
          <w:b/>
          <w:sz w:val="36"/>
          <w:szCs w:val="36"/>
          <w:lang w:eastAsia="x-none"/>
        </w:rPr>
        <w:t> VINAŘS</w:t>
      </w:r>
      <w:r w:rsidR="00945D16">
        <w:rPr>
          <w:rFonts w:asciiTheme="minorHAnsi" w:hAnsiTheme="minorHAnsi" w:cstheme="minorHAnsi"/>
          <w:b/>
          <w:sz w:val="36"/>
          <w:szCs w:val="36"/>
          <w:lang w:eastAsia="x-none"/>
        </w:rPr>
        <w:t>T</w:t>
      </w:r>
      <w:r w:rsidR="00C15313">
        <w:rPr>
          <w:rFonts w:asciiTheme="minorHAnsi" w:hAnsiTheme="minorHAnsi" w:cstheme="minorHAnsi"/>
          <w:b/>
          <w:sz w:val="36"/>
          <w:szCs w:val="36"/>
          <w:lang w:eastAsia="x-none"/>
        </w:rPr>
        <w:t>VÍ MIKROSVÍN MIKULOV</w:t>
      </w:r>
    </w:p>
    <w:p w14:paraId="12C72C27" w14:textId="77777777" w:rsidR="00645C1E" w:rsidRPr="00D273D8" w:rsidRDefault="00645C1E" w:rsidP="00645C1E">
      <w:pPr>
        <w:jc w:val="center"/>
        <w:rPr>
          <w:rFonts w:ascii="Arial" w:hAnsi="Arial" w:cs="Arial"/>
          <w:b/>
          <w:sz w:val="28"/>
          <w:szCs w:val="28"/>
          <w:lang w:eastAsia="x-none"/>
        </w:rPr>
      </w:pPr>
    </w:p>
    <w:p w14:paraId="7DF59221" w14:textId="77777777" w:rsidR="00645C1E" w:rsidRPr="000202D6" w:rsidRDefault="00645C1E" w:rsidP="00645C1E">
      <w:pPr>
        <w:jc w:val="center"/>
        <w:rPr>
          <w:rFonts w:asciiTheme="minorHAnsi" w:hAnsiTheme="minorHAnsi" w:cstheme="minorHAnsi"/>
          <w:bCs/>
          <w:i/>
          <w:spacing w:val="50"/>
          <w:sz w:val="28"/>
          <w:szCs w:val="28"/>
        </w:rPr>
      </w:pPr>
      <w:r w:rsidRPr="000202D6">
        <w:rPr>
          <w:rFonts w:asciiTheme="minorHAnsi" w:hAnsiTheme="minorHAnsi" w:cstheme="minorHAnsi"/>
          <w:bCs/>
          <w:i/>
          <w:spacing w:val="50"/>
          <w:sz w:val="26"/>
          <w:szCs w:val="26"/>
        </w:rPr>
        <w:t xml:space="preserve">Tisková zpráva ze dne </w:t>
      </w:r>
      <w:r w:rsidR="00796255">
        <w:rPr>
          <w:rFonts w:asciiTheme="minorHAnsi" w:hAnsiTheme="minorHAnsi" w:cstheme="minorHAnsi"/>
          <w:bCs/>
          <w:i/>
          <w:spacing w:val="50"/>
          <w:sz w:val="26"/>
          <w:szCs w:val="26"/>
        </w:rPr>
        <w:t>2</w:t>
      </w:r>
      <w:r w:rsidR="00DE18E8">
        <w:rPr>
          <w:rFonts w:asciiTheme="minorHAnsi" w:hAnsiTheme="minorHAnsi" w:cstheme="minorHAnsi"/>
          <w:bCs/>
          <w:i/>
          <w:spacing w:val="50"/>
          <w:sz w:val="26"/>
          <w:szCs w:val="26"/>
        </w:rPr>
        <w:t>4</w:t>
      </w:r>
      <w:r w:rsidRPr="000202D6">
        <w:rPr>
          <w:rFonts w:asciiTheme="minorHAnsi" w:hAnsiTheme="minorHAnsi" w:cstheme="minorHAnsi"/>
          <w:bCs/>
          <w:i/>
          <w:spacing w:val="50"/>
          <w:sz w:val="26"/>
          <w:szCs w:val="26"/>
        </w:rPr>
        <w:t xml:space="preserve">. </w:t>
      </w:r>
      <w:r w:rsidR="003144ED">
        <w:rPr>
          <w:rFonts w:asciiTheme="minorHAnsi" w:hAnsiTheme="minorHAnsi" w:cstheme="minorHAnsi"/>
          <w:bCs/>
          <w:i/>
          <w:spacing w:val="50"/>
          <w:sz w:val="26"/>
          <w:szCs w:val="26"/>
        </w:rPr>
        <w:t>listopadu 202</w:t>
      </w:r>
      <w:r w:rsidR="00DE18E8">
        <w:rPr>
          <w:rFonts w:asciiTheme="minorHAnsi" w:hAnsiTheme="minorHAnsi" w:cstheme="minorHAnsi"/>
          <w:bCs/>
          <w:i/>
          <w:spacing w:val="50"/>
          <w:sz w:val="26"/>
          <w:szCs w:val="26"/>
        </w:rPr>
        <w:t>2</w:t>
      </w:r>
    </w:p>
    <w:p w14:paraId="50F40482" w14:textId="77777777" w:rsidR="00645C1E" w:rsidRPr="00D273D8" w:rsidRDefault="00645C1E" w:rsidP="00645C1E">
      <w:pPr>
        <w:jc w:val="center"/>
        <w:rPr>
          <w:rFonts w:ascii="Arial" w:hAnsi="Arial" w:cs="Arial"/>
          <w:i/>
          <w:spacing w:val="50"/>
          <w:sz w:val="22"/>
          <w:szCs w:val="22"/>
        </w:rPr>
      </w:pPr>
    </w:p>
    <w:p w14:paraId="3C5DC745" w14:textId="078BD0F6" w:rsidR="00B54632" w:rsidRPr="00811D34" w:rsidRDefault="00796255" w:rsidP="00F769F8">
      <w:pPr>
        <w:pStyle w:val="msolistparagraph0"/>
        <w:spacing w:line="264" w:lineRule="auto"/>
        <w:ind w:left="0"/>
        <w:jc w:val="both"/>
        <w:rPr>
          <w:rFonts w:cs="Calibri"/>
          <w:b/>
          <w:sz w:val="24"/>
          <w:szCs w:val="24"/>
        </w:rPr>
      </w:pPr>
      <w:r>
        <w:rPr>
          <w:rFonts w:cs="Calibri"/>
          <w:b/>
          <w:sz w:val="24"/>
          <w:szCs w:val="24"/>
        </w:rPr>
        <w:t>Valtice –</w:t>
      </w:r>
      <w:r w:rsidR="002054EE">
        <w:rPr>
          <w:rFonts w:cs="Calibri"/>
          <w:b/>
          <w:sz w:val="24"/>
          <w:szCs w:val="24"/>
        </w:rPr>
        <w:t xml:space="preserve"> V </w:t>
      </w:r>
      <w:r>
        <w:rPr>
          <w:rFonts w:cs="Calibri"/>
          <w:b/>
          <w:sz w:val="24"/>
          <w:szCs w:val="24"/>
        </w:rPr>
        <w:t xml:space="preserve">Centru Excelence </w:t>
      </w:r>
      <w:r w:rsidR="00AD611E">
        <w:rPr>
          <w:rFonts w:cs="Calibri"/>
          <w:b/>
          <w:sz w:val="24"/>
          <w:szCs w:val="24"/>
        </w:rPr>
        <w:t>ve Valticích</w:t>
      </w:r>
      <w:r w:rsidR="002054EE">
        <w:rPr>
          <w:rFonts w:cs="Calibri"/>
          <w:b/>
          <w:sz w:val="24"/>
          <w:szCs w:val="24"/>
        </w:rPr>
        <w:t xml:space="preserve"> proběhlo v</w:t>
      </w:r>
      <w:r w:rsidR="002054EE" w:rsidRPr="00811D34">
        <w:rPr>
          <w:rFonts w:cs="Calibri"/>
          <w:b/>
          <w:sz w:val="24"/>
          <w:szCs w:val="24"/>
        </w:rPr>
        <w:t>e dnech 2</w:t>
      </w:r>
      <w:r w:rsidR="002054EE">
        <w:rPr>
          <w:rFonts w:cs="Calibri"/>
          <w:b/>
          <w:sz w:val="24"/>
          <w:szCs w:val="24"/>
        </w:rPr>
        <w:t>3</w:t>
      </w:r>
      <w:r w:rsidR="002054EE" w:rsidRPr="00811D34">
        <w:rPr>
          <w:rFonts w:cs="Calibri"/>
          <w:b/>
          <w:sz w:val="24"/>
          <w:szCs w:val="24"/>
        </w:rPr>
        <w:t>. a 2</w:t>
      </w:r>
      <w:r w:rsidR="002054EE">
        <w:rPr>
          <w:rFonts w:cs="Calibri"/>
          <w:b/>
          <w:sz w:val="24"/>
          <w:szCs w:val="24"/>
        </w:rPr>
        <w:t>4</w:t>
      </w:r>
      <w:r w:rsidR="002054EE" w:rsidRPr="00811D34">
        <w:rPr>
          <w:rFonts w:cs="Calibri"/>
          <w:b/>
          <w:sz w:val="24"/>
          <w:szCs w:val="24"/>
        </w:rPr>
        <w:t>. listopadu</w:t>
      </w:r>
      <w:r w:rsidR="00AD611E">
        <w:rPr>
          <w:rFonts w:cs="Calibri"/>
          <w:b/>
          <w:sz w:val="24"/>
          <w:szCs w:val="24"/>
        </w:rPr>
        <w:t xml:space="preserve"> </w:t>
      </w:r>
      <w:r>
        <w:rPr>
          <w:rFonts w:cs="Calibri"/>
          <w:b/>
          <w:sz w:val="24"/>
          <w:szCs w:val="24"/>
        </w:rPr>
        <w:t>finálové</w:t>
      </w:r>
      <w:r w:rsidR="00AD611E">
        <w:rPr>
          <w:rFonts w:cs="Calibri"/>
          <w:b/>
          <w:sz w:val="24"/>
          <w:szCs w:val="24"/>
        </w:rPr>
        <w:t xml:space="preserve"> kolo</w:t>
      </w:r>
      <w:r>
        <w:rPr>
          <w:rFonts w:cs="Calibri"/>
          <w:b/>
          <w:sz w:val="24"/>
          <w:szCs w:val="24"/>
        </w:rPr>
        <w:t xml:space="preserve"> hodnocení nejvyšší a největší soutěže vín </w:t>
      </w:r>
      <w:r w:rsidR="00701176">
        <w:rPr>
          <w:rFonts w:cs="Calibri"/>
          <w:b/>
          <w:sz w:val="24"/>
          <w:szCs w:val="24"/>
        </w:rPr>
        <w:t xml:space="preserve">v </w:t>
      </w:r>
      <w:r>
        <w:rPr>
          <w:rFonts w:cs="Calibri"/>
          <w:b/>
          <w:sz w:val="24"/>
          <w:szCs w:val="24"/>
        </w:rPr>
        <w:t>České republi</w:t>
      </w:r>
      <w:r w:rsidR="00701176">
        <w:rPr>
          <w:rFonts w:cs="Calibri"/>
          <w:b/>
          <w:sz w:val="24"/>
          <w:szCs w:val="24"/>
        </w:rPr>
        <w:t>ce</w:t>
      </w:r>
      <w:r w:rsidR="002054EE">
        <w:rPr>
          <w:rFonts w:cs="Calibri"/>
          <w:b/>
          <w:sz w:val="24"/>
          <w:szCs w:val="24"/>
        </w:rPr>
        <w:t xml:space="preserve">, </w:t>
      </w:r>
      <w:r w:rsidR="00AD611E" w:rsidRPr="00811D34">
        <w:rPr>
          <w:rFonts w:cs="Calibri"/>
          <w:b/>
          <w:sz w:val="24"/>
          <w:szCs w:val="24"/>
        </w:rPr>
        <w:t>Salonu vín – národní soutěže vín ČR 202</w:t>
      </w:r>
      <w:r w:rsidR="00AD611E">
        <w:rPr>
          <w:rFonts w:cs="Calibri"/>
          <w:b/>
          <w:sz w:val="24"/>
          <w:szCs w:val="24"/>
        </w:rPr>
        <w:t>3</w:t>
      </w:r>
      <w:r w:rsidR="00701176">
        <w:rPr>
          <w:rFonts w:cs="Calibri"/>
          <w:b/>
          <w:sz w:val="24"/>
          <w:szCs w:val="24"/>
        </w:rPr>
        <w:t xml:space="preserve">. Absolutním </w:t>
      </w:r>
      <w:r w:rsidR="008F4C4E">
        <w:rPr>
          <w:rFonts w:cs="Calibri"/>
          <w:b/>
          <w:sz w:val="24"/>
          <w:szCs w:val="24"/>
        </w:rPr>
        <w:t>š</w:t>
      </w:r>
      <w:r w:rsidR="00701176">
        <w:rPr>
          <w:rFonts w:cs="Calibri"/>
          <w:b/>
          <w:sz w:val="24"/>
          <w:szCs w:val="24"/>
        </w:rPr>
        <w:t xml:space="preserve">ampionem se stalo </w:t>
      </w:r>
      <w:r>
        <w:rPr>
          <w:rFonts w:cs="Calibri"/>
          <w:b/>
          <w:sz w:val="24"/>
          <w:szCs w:val="24"/>
        </w:rPr>
        <w:t xml:space="preserve">víno </w:t>
      </w:r>
      <w:r w:rsidR="00693CE9">
        <w:rPr>
          <w:rFonts w:cs="Calibri"/>
          <w:b/>
          <w:sz w:val="24"/>
          <w:szCs w:val="24"/>
        </w:rPr>
        <w:t xml:space="preserve">Ryzlink vlašský, řada </w:t>
      </w:r>
      <w:proofErr w:type="spellStart"/>
      <w:r w:rsidR="00693CE9">
        <w:rPr>
          <w:rFonts w:cs="Calibri"/>
          <w:b/>
          <w:sz w:val="24"/>
          <w:szCs w:val="24"/>
        </w:rPr>
        <w:t>Flower</w:t>
      </w:r>
      <w:proofErr w:type="spellEnd"/>
      <w:r w:rsidR="00693CE9">
        <w:rPr>
          <w:rFonts w:cs="Calibri"/>
          <w:b/>
          <w:sz w:val="24"/>
          <w:szCs w:val="24"/>
        </w:rPr>
        <w:t xml:space="preserve"> Line, 2021, pozdní sběr</w:t>
      </w:r>
      <w:r>
        <w:rPr>
          <w:rFonts w:cs="Calibri"/>
          <w:b/>
          <w:sz w:val="24"/>
          <w:szCs w:val="24"/>
        </w:rPr>
        <w:t xml:space="preserve"> z </w:t>
      </w:r>
      <w:r w:rsidR="00693CE9">
        <w:rPr>
          <w:rFonts w:cs="Calibri"/>
          <w:b/>
          <w:sz w:val="24"/>
          <w:szCs w:val="24"/>
        </w:rPr>
        <w:t>VINAŘSTVÍ MIKROSVÍN MIKULOV</w:t>
      </w:r>
      <w:r w:rsidR="00770671">
        <w:rPr>
          <w:rFonts w:cs="Calibri"/>
          <w:b/>
          <w:sz w:val="24"/>
          <w:szCs w:val="24"/>
        </w:rPr>
        <w:t xml:space="preserve">. </w:t>
      </w:r>
      <w:r w:rsidR="00693CE9">
        <w:rPr>
          <w:rFonts w:cs="Calibri"/>
          <w:b/>
          <w:sz w:val="24"/>
          <w:szCs w:val="24"/>
        </w:rPr>
        <w:t xml:space="preserve"> </w:t>
      </w:r>
      <w:r w:rsidR="00B54632" w:rsidRPr="00811D34">
        <w:rPr>
          <w:rFonts w:cs="Calibri"/>
          <w:b/>
          <w:sz w:val="24"/>
          <w:szCs w:val="24"/>
        </w:rPr>
        <w:t>Soutěž pořádá Národní vinařské centrum za podpory Vinařského fondu a ve spolupráci se Svazem vinařů ČR.</w:t>
      </w:r>
    </w:p>
    <w:p w14:paraId="74B265F3" w14:textId="77777777" w:rsidR="00B54632" w:rsidRPr="00811D34" w:rsidRDefault="00B54632" w:rsidP="00F769F8">
      <w:pPr>
        <w:pStyle w:val="msolistparagraph0"/>
        <w:spacing w:line="264" w:lineRule="auto"/>
        <w:ind w:left="0"/>
        <w:jc w:val="both"/>
        <w:rPr>
          <w:rFonts w:cs="Calibri"/>
          <w:bCs/>
          <w:sz w:val="24"/>
          <w:szCs w:val="24"/>
        </w:rPr>
      </w:pPr>
    </w:p>
    <w:p w14:paraId="7AFE0AD8" w14:textId="55187534" w:rsidR="00783EA7" w:rsidRDefault="00701176" w:rsidP="00F769F8">
      <w:pPr>
        <w:pStyle w:val="msolistparagraph0"/>
        <w:spacing w:line="264" w:lineRule="auto"/>
        <w:ind w:left="0"/>
        <w:jc w:val="both"/>
        <w:rPr>
          <w:rFonts w:cs="Calibri"/>
          <w:bCs/>
          <w:sz w:val="24"/>
          <w:szCs w:val="24"/>
        </w:rPr>
      </w:pPr>
      <w:r>
        <w:rPr>
          <w:rFonts w:cs="Calibri"/>
          <w:bCs/>
          <w:sz w:val="24"/>
          <w:szCs w:val="24"/>
        </w:rPr>
        <w:t xml:space="preserve">Vítězné víno </w:t>
      </w:r>
      <w:r w:rsidR="00693CE9">
        <w:rPr>
          <w:rFonts w:cs="Calibri"/>
          <w:b/>
          <w:sz w:val="24"/>
          <w:szCs w:val="24"/>
        </w:rPr>
        <w:t>Ryzlink vlašský</w:t>
      </w:r>
      <w:r w:rsidR="00F008DD">
        <w:rPr>
          <w:rFonts w:cs="Calibri"/>
          <w:b/>
          <w:sz w:val="24"/>
          <w:szCs w:val="24"/>
        </w:rPr>
        <w:t xml:space="preserve"> </w:t>
      </w:r>
      <w:r w:rsidR="00693CE9">
        <w:rPr>
          <w:rFonts w:cs="Calibri"/>
          <w:b/>
          <w:sz w:val="24"/>
          <w:szCs w:val="24"/>
        </w:rPr>
        <w:t>2021, pozdní sběr</w:t>
      </w:r>
      <w:r w:rsidR="00693CE9">
        <w:rPr>
          <w:rFonts w:cs="Calibri"/>
          <w:bCs/>
          <w:sz w:val="24"/>
          <w:szCs w:val="24"/>
        </w:rPr>
        <w:t xml:space="preserve"> </w:t>
      </w:r>
      <w:r>
        <w:rPr>
          <w:rFonts w:cs="Calibri"/>
          <w:bCs/>
          <w:sz w:val="24"/>
          <w:szCs w:val="24"/>
        </w:rPr>
        <w:t xml:space="preserve">se </w:t>
      </w:r>
      <w:r w:rsidR="002054EE">
        <w:rPr>
          <w:rFonts w:cs="Calibri"/>
          <w:bCs/>
          <w:sz w:val="24"/>
          <w:szCs w:val="24"/>
        </w:rPr>
        <w:t>propracovalo</w:t>
      </w:r>
      <w:r w:rsidR="002054EE" w:rsidRPr="002054EE">
        <w:rPr>
          <w:rFonts w:cs="Calibri"/>
          <w:bCs/>
          <w:sz w:val="24"/>
          <w:szCs w:val="24"/>
        </w:rPr>
        <w:t xml:space="preserve"> </w:t>
      </w:r>
      <w:r w:rsidR="002054EE">
        <w:rPr>
          <w:rFonts w:cs="Calibri"/>
          <w:bCs/>
          <w:sz w:val="24"/>
          <w:szCs w:val="24"/>
        </w:rPr>
        <w:t xml:space="preserve">k titulu absolutního </w:t>
      </w:r>
      <w:r w:rsidR="00945D16">
        <w:rPr>
          <w:rFonts w:cs="Calibri"/>
          <w:bCs/>
          <w:sz w:val="24"/>
          <w:szCs w:val="24"/>
        </w:rPr>
        <w:t>Š</w:t>
      </w:r>
      <w:r w:rsidR="002054EE">
        <w:rPr>
          <w:rFonts w:cs="Calibri"/>
          <w:bCs/>
          <w:sz w:val="24"/>
          <w:szCs w:val="24"/>
        </w:rPr>
        <w:t xml:space="preserve">ampiona </w:t>
      </w:r>
      <w:r>
        <w:rPr>
          <w:rFonts w:cs="Calibri"/>
          <w:bCs/>
          <w:sz w:val="24"/>
          <w:szCs w:val="24"/>
        </w:rPr>
        <w:t xml:space="preserve">tříkolovým systémem </w:t>
      </w:r>
      <w:r w:rsidR="00783EA7">
        <w:rPr>
          <w:rFonts w:cs="Calibri"/>
          <w:bCs/>
          <w:sz w:val="24"/>
          <w:szCs w:val="24"/>
        </w:rPr>
        <w:t>hodnocení</w:t>
      </w:r>
      <w:r w:rsidR="0072289B">
        <w:rPr>
          <w:rFonts w:cs="Calibri"/>
          <w:bCs/>
          <w:sz w:val="24"/>
          <w:szCs w:val="24"/>
        </w:rPr>
        <w:t xml:space="preserve">, </w:t>
      </w:r>
      <w:r w:rsidR="00135F27">
        <w:rPr>
          <w:rFonts w:cs="Calibri"/>
          <w:bCs/>
          <w:sz w:val="24"/>
          <w:szCs w:val="24"/>
        </w:rPr>
        <w:t>v</w:t>
      </w:r>
      <w:r w:rsidR="002054EE">
        <w:rPr>
          <w:rFonts w:cs="Calibri"/>
          <w:bCs/>
          <w:sz w:val="24"/>
          <w:szCs w:val="24"/>
        </w:rPr>
        <w:t xml:space="preserve"> </w:t>
      </w:r>
      <w:r w:rsidR="0072289B" w:rsidRPr="00135F27">
        <w:rPr>
          <w:rFonts w:cs="Calibri"/>
          <w:bCs/>
          <w:sz w:val="24"/>
          <w:szCs w:val="24"/>
        </w:rPr>
        <w:t xml:space="preserve">konkurenci </w:t>
      </w:r>
      <w:r w:rsidR="00B50CE0" w:rsidRPr="00B50CE0">
        <w:rPr>
          <w:rFonts w:cs="Calibri"/>
          <w:bCs/>
          <w:sz w:val="24"/>
          <w:szCs w:val="24"/>
        </w:rPr>
        <w:t>2643</w:t>
      </w:r>
      <w:r w:rsidR="0072289B" w:rsidRPr="00B50CE0">
        <w:rPr>
          <w:rFonts w:cs="Calibri"/>
          <w:bCs/>
          <w:sz w:val="24"/>
          <w:szCs w:val="24"/>
        </w:rPr>
        <w:t xml:space="preserve"> vín</w:t>
      </w:r>
      <w:r w:rsidR="0051421F">
        <w:rPr>
          <w:rFonts w:cs="Calibri"/>
          <w:bCs/>
          <w:sz w:val="24"/>
          <w:szCs w:val="24"/>
        </w:rPr>
        <w:t xml:space="preserve">, </w:t>
      </w:r>
      <w:r w:rsidR="0051421F" w:rsidRPr="0051421F">
        <w:rPr>
          <w:rFonts w:cs="Calibri"/>
          <w:bCs/>
          <w:sz w:val="24"/>
          <w:szCs w:val="24"/>
        </w:rPr>
        <w:t xml:space="preserve">což je rekordní počet a </w:t>
      </w:r>
      <w:proofErr w:type="gramStart"/>
      <w:r w:rsidR="0051421F" w:rsidRPr="0051421F">
        <w:rPr>
          <w:rFonts w:cs="Calibri"/>
          <w:bCs/>
          <w:sz w:val="24"/>
          <w:szCs w:val="24"/>
        </w:rPr>
        <w:t>svědčí</w:t>
      </w:r>
      <w:proofErr w:type="gramEnd"/>
      <w:r w:rsidR="0051421F" w:rsidRPr="0051421F">
        <w:rPr>
          <w:rFonts w:cs="Calibri"/>
          <w:bCs/>
          <w:sz w:val="24"/>
          <w:szCs w:val="24"/>
        </w:rPr>
        <w:t xml:space="preserve"> o velkém zájmu vinařů o tuto soutěž.</w:t>
      </w:r>
      <w:r w:rsidR="00B50CE0">
        <w:rPr>
          <w:rFonts w:cs="Calibri"/>
          <w:bCs/>
          <w:sz w:val="24"/>
          <w:szCs w:val="24"/>
        </w:rPr>
        <w:t xml:space="preserve"> </w:t>
      </w:r>
      <w:r w:rsidR="00693CE9">
        <w:rPr>
          <w:rFonts w:cs="Calibri"/>
          <w:bCs/>
          <w:sz w:val="24"/>
          <w:szCs w:val="24"/>
        </w:rPr>
        <w:t>Toto víno pochází z vinařské oblasti Morava, Mikulovské podoblasti</w:t>
      </w:r>
      <w:r w:rsidR="006B153C">
        <w:rPr>
          <w:rFonts w:cs="Calibri"/>
          <w:bCs/>
          <w:sz w:val="24"/>
          <w:szCs w:val="24"/>
        </w:rPr>
        <w:t>.</w:t>
      </w:r>
      <w:r w:rsidR="00693CE9">
        <w:rPr>
          <w:rFonts w:cs="Calibri"/>
          <w:bCs/>
          <w:sz w:val="24"/>
          <w:szCs w:val="24"/>
        </w:rPr>
        <w:t xml:space="preserve"> </w:t>
      </w:r>
      <w:r w:rsidR="00B50CE0" w:rsidRPr="00B50CE0">
        <w:rPr>
          <w:rFonts w:cs="Calibri"/>
          <w:bCs/>
          <w:sz w:val="24"/>
          <w:szCs w:val="24"/>
        </w:rPr>
        <w:t>Na základě nominací z podoblastí se do 1. kola Salonu vín přihlásilo 1481 vín od 203 vinařů.</w:t>
      </w:r>
      <w:r w:rsidR="006758D6">
        <w:rPr>
          <w:rFonts w:cs="Calibri"/>
          <w:bCs/>
          <w:sz w:val="24"/>
          <w:szCs w:val="24"/>
        </w:rPr>
        <w:t xml:space="preserve"> </w:t>
      </w:r>
      <w:r w:rsidR="0072289B">
        <w:rPr>
          <w:rFonts w:cs="Calibri"/>
          <w:bCs/>
          <w:sz w:val="24"/>
          <w:szCs w:val="24"/>
        </w:rPr>
        <w:t xml:space="preserve">V </w:t>
      </w:r>
      <w:r w:rsidR="002054EE">
        <w:rPr>
          <w:rFonts w:cs="Calibri"/>
          <w:bCs/>
          <w:sz w:val="24"/>
          <w:szCs w:val="24"/>
        </w:rPr>
        <w:t>závěrečném hodnocení posuzovaly odborné komise 400 finalistů, kteří vzešli z předchozích kol</w:t>
      </w:r>
      <w:r w:rsidR="0072289B">
        <w:rPr>
          <w:rFonts w:cs="Calibri"/>
          <w:bCs/>
          <w:sz w:val="24"/>
          <w:szCs w:val="24"/>
        </w:rPr>
        <w:t>.</w:t>
      </w:r>
    </w:p>
    <w:p w14:paraId="7EF2EC23" w14:textId="77777777" w:rsidR="00783EA7" w:rsidRPr="00F008DD" w:rsidRDefault="00783EA7" w:rsidP="00F008DD">
      <w:pPr>
        <w:pStyle w:val="msolistparagraph0"/>
        <w:spacing w:line="276" w:lineRule="auto"/>
        <w:ind w:left="0"/>
        <w:jc w:val="both"/>
        <w:rPr>
          <w:rFonts w:cs="Calibri"/>
          <w:bCs/>
          <w:sz w:val="24"/>
          <w:szCs w:val="24"/>
        </w:rPr>
      </w:pPr>
    </w:p>
    <w:p w14:paraId="4859FBAB" w14:textId="024F14B5" w:rsidR="00783EA7" w:rsidRPr="00F008DD" w:rsidRDefault="00945D16" w:rsidP="00F008DD">
      <w:pPr>
        <w:spacing w:line="276" w:lineRule="auto"/>
        <w:jc w:val="both"/>
        <w:rPr>
          <w:rFonts w:ascii="Calibri" w:hAnsi="Calibri" w:cs="Calibri"/>
        </w:rPr>
      </w:pPr>
      <w:r>
        <w:rPr>
          <w:rFonts w:ascii="Calibri" w:hAnsi="Calibri" w:cs="Calibri"/>
          <w:i/>
        </w:rPr>
        <w:t>„</w:t>
      </w:r>
      <w:r w:rsidRPr="00945D16">
        <w:rPr>
          <w:rFonts w:ascii="Calibri" w:hAnsi="Calibri" w:cs="Calibri"/>
          <w:i/>
        </w:rPr>
        <w:t xml:space="preserve">Vítězný </w:t>
      </w:r>
      <w:r>
        <w:rPr>
          <w:rFonts w:ascii="Calibri" w:hAnsi="Calibri" w:cs="Calibri"/>
          <w:i/>
        </w:rPr>
        <w:t>Ryzlink vlašský</w:t>
      </w:r>
      <w:r w:rsidRPr="00945D16">
        <w:rPr>
          <w:rFonts w:ascii="Calibri" w:hAnsi="Calibri" w:cs="Calibri"/>
          <w:i/>
        </w:rPr>
        <w:t xml:space="preserve"> má svůj původ na 3 vinicích. Třetina je z trati </w:t>
      </w:r>
      <w:proofErr w:type="spellStart"/>
      <w:r w:rsidRPr="00945D16">
        <w:rPr>
          <w:rFonts w:ascii="Calibri" w:hAnsi="Calibri" w:cs="Calibri"/>
          <w:i/>
        </w:rPr>
        <w:t>Bergrus</w:t>
      </w:r>
      <w:proofErr w:type="spellEnd"/>
      <w:r w:rsidRPr="00945D16">
        <w:rPr>
          <w:rFonts w:ascii="Calibri" w:hAnsi="Calibri" w:cs="Calibri"/>
          <w:i/>
        </w:rPr>
        <w:t xml:space="preserve"> v Perné, třetina je z Březí z Ořechové hory a třetina z mikulovské vinice Za Cihelnou. Záměrem této </w:t>
      </w:r>
      <w:proofErr w:type="spellStart"/>
      <w:r w:rsidRPr="00945D16">
        <w:rPr>
          <w:rFonts w:ascii="Calibri" w:hAnsi="Calibri" w:cs="Calibri"/>
          <w:i/>
        </w:rPr>
        <w:t>kupáže</w:t>
      </w:r>
      <w:proofErr w:type="spellEnd"/>
      <w:r w:rsidRPr="00945D16">
        <w:rPr>
          <w:rFonts w:ascii="Calibri" w:hAnsi="Calibri" w:cs="Calibri"/>
          <w:i/>
        </w:rPr>
        <w:t xml:space="preserve"> bylo dosáhnout typického aromatického projevu sušených bylin a kombinace zralého ovoce. V chuti se víno opírá o velmi pevnou citrusovou chuť a šťavnatou minerální dochuť, tak typickou pro naše </w:t>
      </w:r>
      <w:r>
        <w:rPr>
          <w:rFonts w:ascii="Calibri" w:hAnsi="Calibri" w:cs="Calibri"/>
          <w:i/>
        </w:rPr>
        <w:t>v</w:t>
      </w:r>
      <w:r w:rsidRPr="00945D16">
        <w:rPr>
          <w:rFonts w:ascii="Calibri" w:hAnsi="Calibri" w:cs="Calibri"/>
          <w:i/>
        </w:rPr>
        <w:t>lašáky.</w:t>
      </w:r>
      <w:r w:rsidR="00C15313" w:rsidRPr="00F008DD">
        <w:rPr>
          <w:rFonts w:ascii="Calibri" w:hAnsi="Calibri" w:cs="Calibri"/>
          <w:i/>
        </w:rPr>
        <w:t>“</w:t>
      </w:r>
      <w:r w:rsidR="00F008DD">
        <w:rPr>
          <w:rFonts w:ascii="Calibri" w:hAnsi="Calibri" w:cs="Calibri"/>
          <w:i/>
        </w:rPr>
        <w:t xml:space="preserve"> </w:t>
      </w:r>
      <w:r w:rsidR="00783EA7" w:rsidRPr="00F008DD">
        <w:rPr>
          <w:rFonts w:ascii="Calibri" w:hAnsi="Calibri" w:cs="Calibri"/>
        </w:rPr>
        <w:t xml:space="preserve">přiblížil </w:t>
      </w:r>
      <w:r w:rsidR="00C15313" w:rsidRPr="00F008DD">
        <w:rPr>
          <w:rFonts w:ascii="Calibri" w:hAnsi="Calibri" w:cs="Calibri"/>
        </w:rPr>
        <w:t>Ing</w:t>
      </w:r>
      <w:r w:rsidR="006B153C" w:rsidRPr="00F008DD">
        <w:rPr>
          <w:rFonts w:ascii="Calibri" w:hAnsi="Calibri" w:cs="Calibri"/>
        </w:rPr>
        <w:t>.</w:t>
      </w:r>
      <w:r w:rsidR="00C15313" w:rsidRPr="00F008DD">
        <w:rPr>
          <w:rFonts w:ascii="Calibri" w:hAnsi="Calibri" w:cs="Calibri"/>
        </w:rPr>
        <w:t xml:space="preserve"> Zbyněk Žiška, </w:t>
      </w:r>
      <w:proofErr w:type="spellStart"/>
      <w:r w:rsidR="00C15313" w:rsidRPr="00F008DD">
        <w:rPr>
          <w:rFonts w:ascii="Calibri" w:hAnsi="Calibri" w:cs="Calibri"/>
        </w:rPr>
        <w:t>enolog</w:t>
      </w:r>
      <w:proofErr w:type="spellEnd"/>
      <w:r w:rsidR="00C15313" w:rsidRPr="00F008DD">
        <w:rPr>
          <w:rFonts w:ascii="Calibri" w:hAnsi="Calibri" w:cs="Calibri"/>
        </w:rPr>
        <w:t xml:space="preserve"> Vinařství </w:t>
      </w:r>
      <w:proofErr w:type="spellStart"/>
      <w:r w:rsidR="00C15313" w:rsidRPr="00F008DD">
        <w:rPr>
          <w:rFonts w:ascii="Calibri" w:hAnsi="Calibri" w:cs="Calibri"/>
        </w:rPr>
        <w:t>Mikrosvín</w:t>
      </w:r>
      <w:proofErr w:type="spellEnd"/>
      <w:r w:rsidR="00C15313" w:rsidRPr="00F008DD">
        <w:rPr>
          <w:rFonts w:ascii="Calibri" w:hAnsi="Calibri" w:cs="Calibri"/>
        </w:rPr>
        <w:t xml:space="preserve"> Mikulov </w:t>
      </w:r>
      <w:r w:rsidR="00783EA7" w:rsidRPr="00F008DD">
        <w:rPr>
          <w:rFonts w:ascii="Calibri" w:hAnsi="Calibri" w:cs="Calibri"/>
        </w:rPr>
        <w:t>nejlepší víno České republiky</w:t>
      </w:r>
      <w:r w:rsidR="00C15313" w:rsidRPr="00F008DD">
        <w:rPr>
          <w:rFonts w:ascii="Calibri" w:hAnsi="Calibri" w:cs="Calibri"/>
        </w:rPr>
        <w:t>.</w:t>
      </w:r>
    </w:p>
    <w:p w14:paraId="3F1899D3" w14:textId="77777777" w:rsidR="00783EA7" w:rsidRPr="00F008DD" w:rsidRDefault="00783EA7" w:rsidP="00F008DD">
      <w:pPr>
        <w:pStyle w:val="msolistparagraph0"/>
        <w:spacing w:line="276" w:lineRule="auto"/>
        <w:ind w:left="0"/>
        <w:jc w:val="both"/>
        <w:rPr>
          <w:rFonts w:cs="Calibri"/>
          <w:bCs/>
          <w:sz w:val="24"/>
          <w:szCs w:val="24"/>
        </w:rPr>
      </w:pPr>
    </w:p>
    <w:p w14:paraId="2DD2112A" w14:textId="518D51BA" w:rsidR="008F4C4E" w:rsidRDefault="00F008DD" w:rsidP="00FF29AA">
      <w:pPr>
        <w:pStyle w:val="Body"/>
        <w:numPr>
          <w:ilvl w:val="0"/>
          <w:numId w:val="0"/>
        </w:numPr>
        <w:spacing w:after="0" w:line="264" w:lineRule="auto"/>
        <w:jc w:val="both"/>
        <w:rPr>
          <w:rFonts w:ascii="Calibri" w:hAnsi="Calibri" w:cs="Calibri"/>
          <w:lang w:val="cs-CZ"/>
        </w:rPr>
      </w:pPr>
      <w:r>
        <w:rPr>
          <w:rFonts w:ascii="Calibri" w:hAnsi="Calibri" w:cs="Calibri"/>
          <w:lang w:val="cs-CZ"/>
        </w:rPr>
        <w:t>S</w:t>
      </w:r>
      <w:r w:rsidR="00FF29AA">
        <w:rPr>
          <w:rFonts w:ascii="Calibri" w:hAnsi="Calibri" w:cs="Calibri"/>
          <w:lang w:val="cs-CZ"/>
        </w:rPr>
        <w:t xml:space="preserve">lavnostní </w:t>
      </w:r>
      <w:r w:rsidR="00FF29AA" w:rsidRPr="00FF29AA">
        <w:rPr>
          <w:rFonts w:ascii="Calibri" w:hAnsi="Calibri" w:cs="Calibri"/>
          <w:lang w:val="cs-CZ"/>
        </w:rPr>
        <w:t>vyhlášení</w:t>
      </w:r>
      <w:r w:rsidR="00FF29AA">
        <w:rPr>
          <w:rFonts w:ascii="Calibri" w:hAnsi="Calibri" w:cs="Calibri"/>
          <w:lang w:val="cs-CZ"/>
        </w:rPr>
        <w:t xml:space="preserve"> a</w:t>
      </w:r>
      <w:r w:rsidR="00FF29AA" w:rsidRPr="00FF29AA">
        <w:rPr>
          <w:rFonts w:ascii="Calibri" w:hAnsi="Calibri" w:cs="Calibri"/>
          <w:lang w:val="cs-CZ"/>
        </w:rPr>
        <w:t xml:space="preserve"> také předání diplomů vítězům jednotlivých kategorií, </w:t>
      </w:r>
      <w:r w:rsidR="00D73373">
        <w:rPr>
          <w:rFonts w:ascii="Calibri" w:hAnsi="Calibri" w:cs="Calibri"/>
          <w:lang w:val="cs-CZ"/>
        </w:rPr>
        <w:t xml:space="preserve">ceny za </w:t>
      </w:r>
      <w:r w:rsidR="00FF29AA" w:rsidRPr="00FF29AA">
        <w:rPr>
          <w:rFonts w:ascii="Calibri" w:hAnsi="Calibri" w:cs="Calibri"/>
          <w:lang w:val="cs-CZ"/>
        </w:rPr>
        <w:t xml:space="preserve">nejlepší kolekci ročníku a </w:t>
      </w:r>
      <w:r w:rsidR="00D73373">
        <w:rPr>
          <w:rFonts w:ascii="Calibri" w:hAnsi="Calibri" w:cs="Calibri"/>
          <w:lang w:val="cs-CZ"/>
        </w:rPr>
        <w:t xml:space="preserve">vinařům, jejichž vína byla oceněna </w:t>
      </w:r>
      <w:r w:rsidR="00945D16">
        <w:rPr>
          <w:rFonts w:ascii="Calibri" w:hAnsi="Calibri" w:cs="Calibri"/>
          <w:lang w:val="cs-CZ"/>
        </w:rPr>
        <w:t>Z</w:t>
      </w:r>
      <w:r w:rsidR="00D73373">
        <w:rPr>
          <w:rFonts w:ascii="Calibri" w:hAnsi="Calibri" w:cs="Calibri"/>
          <w:lang w:val="cs-CZ"/>
        </w:rPr>
        <w:t>latou medailí Salonu vín ČR 2023</w:t>
      </w:r>
      <w:r>
        <w:rPr>
          <w:rFonts w:ascii="Calibri" w:hAnsi="Calibri" w:cs="Calibri"/>
          <w:lang w:val="cs-CZ"/>
        </w:rPr>
        <w:t xml:space="preserve">, proběhne ve </w:t>
      </w:r>
      <w:r w:rsidRPr="00F008DD">
        <w:rPr>
          <w:rFonts w:ascii="Calibri" w:hAnsi="Calibri" w:cs="Calibri"/>
          <w:lang w:val="cs-CZ"/>
        </w:rPr>
        <w:t>čtvrtek 2. února 2023</w:t>
      </w:r>
      <w:r>
        <w:rPr>
          <w:rFonts w:ascii="Calibri" w:hAnsi="Calibri" w:cs="Calibri"/>
          <w:lang w:val="cs-CZ"/>
        </w:rPr>
        <w:t xml:space="preserve"> ve Valticích.</w:t>
      </w:r>
      <w:r w:rsidR="00FF29AA" w:rsidRPr="00FF29AA">
        <w:rPr>
          <w:rFonts w:ascii="Calibri" w:hAnsi="Calibri" w:cs="Calibri"/>
          <w:lang w:val="cs-CZ"/>
        </w:rPr>
        <w:t xml:space="preserve"> Na </w:t>
      </w:r>
      <w:r>
        <w:rPr>
          <w:rFonts w:ascii="Calibri" w:hAnsi="Calibri" w:cs="Calibri"/>
          <w:lang w:val="cs-CZ"/>
        </w:rPr>
        <w:t>to</w:t>
      </w:r>
      <w:r w:rsidR="00FF29AA" w:rsidRPr="00FF29AA">
        <w:rPr>
          <w:rFonts w:ascii="Calibri" w:hAnsi="Calibri" w:cs="Calibri"/>
          <w:lang w:val="cs-CZ"/>
        </w:rPr>
        <w:t xml:space="preserve"> pak </w:t>
      </w:r>
      <w:r>
        <w:rPr>
          <w:rFonts w:ascii="Calibri" w:hAnsi="Calibri" w:cs="Calibri"/>
          <w:lang w:val="cs-CZ"/>
        </w:rPr>
        <w:t xml:space="preserve">následujícího dne (3. února 2023) </w:t>
      </w:r>
      <w:r w:rsidR="00FF29AA" w:rsidRPr="00FF29AA">
        <w:rPr>
          <w:rFonts w:ascii="Calibri" w:hAnsi="Calibri" w:cs="Calibri"/>
          <w:lang w:val="cs-CZ"/>
        </w:rPr>
        <w:t>naváže otevření nového ročníku degustační expozice</w:t>
      </w:r>
      <w:r>
        <w:rPr>
          <w:rFonts w:ascii="Calibri" w:hAnsi="Calibri" w:cs="Calibri"/>
          <w:lang w:val="cs-CZ"/>
        </w:rPr>
        <w:t xml:space="preserve"> </w:t>
      </w:r>
      <w:r w:rsidR="00FF29AA" w:rsidRPr="00FF29AA">
        <w:rPr>
          <w:rFonts w:ascii="Calibri" w:hAnsi="Calibri" w:cs="Calibri"/>
          <w:lang w:val="cs-CZ"/>
        </w:rPr>
        <w:t>Salonu vín 202</w:t>
      </w:r>
      <w:r w:rsidR="00FF29AA">
        <w:rPr>
          <w:rFonts w:ascii="Calibri" w:hAnsi="Calibri" w:cs="Calibri"/>
          <w:lang w:val="cs-CZ"/>
        </w:rPr>
        <w:t>3</w:t>
      </w:r>
      <w:r>
        <w:rPr>
          <w:rFonts w:ascii="Calibri" w:hAnsi="Calibri" w:cs="Calibri"/>
          <w:lang w:val="cs-CZ"/>
        </w:rPr>
        <w:t xml:space="preserve"> pro veřejnost.</w:t>
      </w:r>
      <w:r w:rsidR="00FF29AA" w:rsidRPr="00FF29AA">
        <w:rPr>
          <w:rFonts w:ascii="Calibri" w:hAnsi="Calibri" w:cs="Calibri"/>
          <w:lang w:val="cs-CZ"/>
        </w:rPr>
        <w:t xml:space="preserve"> </w:t>
      </w:r>
    </w:p>
    <w:p w14:paraId="6EE9461B" w14:textId="77777777" w:rsidR="00F769F8" w:rsidRDefault="00F769F8" w:rsidP="00F769F8">
      <w:pPr>
        <w:pStyle w:val="Body"/>
        <w:numPr>
          <w:ilvl w:val="0"/>
          <w:numId w:val="0"/>
        </w:numPr>
        <w:spacing w:after="0" w:line="264" w:lineRule="auto"/>
        <w:rPr>
          <w:rFonts w:ascii="Calibri" w:hAnsi="Calibri" w:cs="Calibri"/>
          <w:lang w:val="cs-CZ"/>
        </w:rPr>
      </w:pPr>
    </w:p>
    <w:p w14:paraId="06336F73" w14:textId="77777777" w:rsidR="0095158F" w:rsidRDefault="00EA2358" w:rsidP="00384A97">
      <w:pPr>
        <w:pStyle w:val="msolistparagraph0"/>
        <w:spacing w:line="276" w:lineRule="auto"/>
        <w:ind w:left="0"/>
        <w:jc w:val="both"/>
        <w:rPr>
          <w:rFonts w:cs="Calibri"/>
          <w:bCs/>
          <w:i/>
          <w:sz w:val="24"/>
          <w:szCs w:val="24"/>
        </w:rPr>
      </w:pPr>
      <w:r w:rsidRPr="00811D34">
        <w:rPr>
          <w:rFonts w:cs="Calibri"/>
          <w:bCs/>
          <w:i/>
          <w:sz w:val="24"/>
          <w:szCs w:val="24"/>
        </w:rPr>
        <w:t>„</w:t>
      </w:r>
      <w:r w:rsidR="00F769F8">
        <w:rPr>
          <w:rFonts w:cs="Calibri"/>
          <w:bCs/>
          <w:i/>
          <w:sz w:val="24"/>
          <w:szCs w:val="24"/>
        </w:rPr>
        <w:t xml:space="preserve">Salon vín – národní soutěž vín </w:t>
      </w:r>
      <w:r w:rsidR="006758D6">
        <w:rPr>
          <w:rFonts w:cs="Calibri"/>
          <w:bCs/>
          <w:i/>
          <w:sz w:val="24"/>
          <w:szCs w:val="24"/>
        </w:rPr>
        <w:t xml:space="preserve">si za dobu své existence vybudovala opravdu výsadní postavení mezi tuzemskými soutěžemi vín. Vínům dodává </w:t>
      </w:r>
      <w:r w:rsidR="003B3BC2">
        <w:rPr>
          <w:rFonts w:cs="Calibri"/>
          <w:bCs/>
          <w:i/>
          <w:sz w:val="24"/>
          <w:szCs w:val="24"/>
        </w:rPr>
        <w:t>nezpochybnitelnou</w:t>
      </w:r>
      <w:r w:rsidR="006758D6">
        <w:rPr>
          <w:rFonts w:cs="Calibri"/>
          <w:bCs/>
          <w:i/>
          <w:sz w:val="24"/>
          <w:szCs w:val="24"/>
        </w:rPr>
        <w:t xml:space="preserve"> prestiž, pro vinaře to je pak ocenění jejich práce a pro zákazníka zase j</w:t>
      </w:r>
      <w:r w:rsidR="003B3BC2">
        <w:rPr>
          <w:rFonts w:cs="Calibri"/>
          <w:bCs/>
          <w:i/>
          <w:sz w:val="24"/>
          <w:szCs w:val="24"/>
        </w:rPr>
        <w:t>asná</w:t>
      </w:r>
      <w:r w:rsidR="006758D6">
        <w:rPr>
          <w:rFonts w:cs="Calibri"/>
          <w:bCs/>
          <w:i/>
          <w:sz w:val="24"/>
          <w:szCs w:val="24"/>
        </w:rPr>
        <w:t xml:space="preserve"> záruk</w:t>
      </w:r>
      <w:r w:rsidR="003B3BC2">
        <w:rPr>
          <w:rFonts w:cs="Calibri"/>
          <w:bCs/>
          <w:i/>
          <w:sz w:val="24"/>
          <w:szCs w:val="24"/>
        </w:rPr>
        <w:t>a</w:t>
      </w:r>
      <w:r w:rsidR="006758D6">
        <w:rPr>
          <w:rFonts w:cs="Calibri"/>
          <w:bCs/>
          <w:i/>
          <w:sz w:val="24"/>
          <w:szCs w:val="24"/>
        </w:rPr>
        <w:t xml:space="preserve"> nejvyšší kvality. A že to všechno dohromady opravdu funguje</w:t>
      </w:r>
      <w:r w:rsidR="003B3BC2">
        <w:rPr>
          <w:rFonts w:cs="Calibri"/>
          <w:bCs/>
          <w:i/>
          <w:sz w:val="24"/>
          <w:szCs w:val="24"/>
        </w:rPr>
        <w:t>,</w:t>
      </w:r>
      <w:r w:rsidR="006758D6">
        <w:rPr>
          <w:rFonts w:cs="Calibri"/>
          <w:bCs/>
          <w:i/>
          <w:sz w:val="24"/>
          <w:szCs w:val="24"/>
        </w:rPr>
        <w:t xml:space="preserve"> dokazuje </w:t>
      </w:r>
      <w:r w:rsidR="003B3BC2">
        <w:rPr>
          <w:rFonts w:cs="Calibri"/>
          <w:bCs/>
          <w:i/>
          <w:sz w:val="24"/>
          <w:szCs w:val="24"/>
        </w:rPr>
        <w:t>jednak</w:t>
      </w:r>
      <w:r w:rsidR="006758D6">
        <w:rPr>
          <w:rFonts w:cs="Calibri"/>
          <w:bCs/>
          <w:i/>
          <w:sz w:val="24"/>
          <w:szCs w:val="24"/>
        </w:rPr>
        <w:t xml:space="preserve"> zájem o účast mezi jednotlivými vinaři</w:t>
      </w:r>
      <w:r w:rsidR="003B3BC2">
        <w:rPr>
          <w:rFonts w:cs="Calibri"/>
          <w:bCs/>
          <w:i/>
          <w:sz w:val="24"/>
          <w:szCs w:val="24"/>
        </w:rPr>
        <w:t>, kterých bylo letos</w:t>
      </w:r>
      <w:r w:rsidR="006758D6">
        <w:rPr>
          <w:rFonts w:cs="Calibri"/>
          <w:bCs/>
          <w:i/>
          <w:sz w:val="24"/>
          <w:szCs w:val="24"/>
        </w:rPr>
        <w:t xml:space="preserve"> historicky nejv</w:t>
      </w:r>
      <w:r w:rsidR="003B3BC2">
        <w:rPr>
          <w:rFonts w:cs="Calibri"/>
          <w:bCs/>
          <w:i/>
          <w:sz w:val="24"/>
          <w:szCs w:val="24"/>
        </w:rPr>
        <w:t>íce, a jednak</w:t>
      </w:r>
      <w:r w:rsidR="00DF0807">
        <w:rPr>
          <w:rFonts w:cs="Calibri"/>
          <w:bCs/>
          <w:i/>
          <w:sz w:val="24"/>
          <w:szCs w:val="24"/>
        </w:rPr>
        <w:t xml:space="preserve"> zájem ze strany zákazníků, kte</w:t>
      </w:r>
      <w:r w:rsidR="003B3BC2">
        <w:rPr>
          <w:rFonts w:cs="Calibri"/>
          <w:bCs/>
          <w:i/>
          <w:sz w:val="24"/>
          <w:szCs w:val="24"/>
        </w:rPr>
        <w:t xml:space="preserve">ří oceněná vína nejen </w:t>
      </w:r>
      <w:r w:rsidR="003B3BC2">
        <w:rPr>
          <w:rFonts w:cs="Calibri"/>
          <w:bCs/>
          <w:i/>
          <w:sz w:val="24"/>
          <w:szCs w:val="24"/>
        </w:rPr>
        <w:lastRenderedPageBreak/>
        <w:t>nakupují, ale také za nimi cestují do</w:t>
      </w:r>
      <w:r w:rsidR="00DF0807">
        <w:rPr>
          <w:rFonts w:cs="Calibri"/>
          <w:bCs/>
          <w:i/>
          <w:sz w:val="24"/>
          <w:szCs w:val="24"/>
        </w:rPr>
        <w:t xml:space="preserve"> degustační expozic</w:t>
      </w:r>
      <w:r w:rsidR="001D1961">
        <w:rPr>
          <w:rFonts w:cs="Calibri"/>
          <w:bCs/>
          <w:i/>
          <w:sz w:val="24"/>
          <w:szCs w:val="24"/>
        </w:rPr>
        <w:t>e</w:t>
      </w:r>
      <w:r w:rsidR="003B3BC2">
        <w:rPr>
          <w:rFonts w:cs="Calibri"/>
          <w:bCs/>
          <w:i/>
          <w:sz w:val="24"/>
          <w:szCs w:val="24"/>
        </w:rPr>
        <w:t xml:space="preserve"> Salonu vín ve Valticích.</w:t>
      </w:r>
      <w:r w:rsidR="00DF0807">
        <w:rPr>
          <w:rFonts w:cs="Calibri"/>
          <w:bCs/>
          <w:i/>
          <w:sz w:val="24"/>
          <w:szCs w:val="24"/>
        </w:rPr>
        <w:t xml:space="preserve"> Návštěvnost se </w:t>
      </w:r>
      <w:r w:rsidR="003B3BC2">
        <w:rPr>
          <w:rFonts w:cs="Calibri"/>
          <w:bCs/>
          <w:i/>
          <w:sz w:val="24"/>
          <w:szCs w:val="24"/>
        </w:rPr>
        <w:t xml:space="preserve">tak </w:t>
      </w:r>
      <w:r w:rsidR="00DF0807">
        <w:rPr>
          <w:rFonts w:cs="Calibri"/>
          <w:bCs/>
          <w:i/>
          <w:sz w:val="24"/>
          <w:szCs w:val="24"/>
        </w:rPr>
        <w:t>vr</w:t>
      </w:r>
      <w:r w:rsidR="003B3BC2">
        <w:rPr>
          <w:rFonts w:cs="Calibri"/>
          <w:bCs/>
          <w:i/>
          <w:sz w:val="24"/>
          <w:szCs w:val="24"/>
        </w:rPr>
        <w:t>átila</w:t>
      </w:r>
      <w:r w:rsidR="00DF0807">
        <w:rPr>
          <w:rFonts w:cs="Calibri"/>
          <w:bCs/>
          <w:i/>
          <w:sz w:val="24"/>
          <w:szCs w:val="24"/>
        </w:rPr>
        <w:t xml:space="preserve"> do </w:t>
      </w:r>
      <w:proofErr w:type="spellStart"/>
      <w:r w:rsidR="00DF0807">
        <w:rPr>
          <w:rFonts w:cs="Calibri"/>
          <w:bCs/>
          <w:i/>
          <w:sz w:val="24"/>
          <w:szCs w:val="24"/>
        </w:rPr>
        <w:t>předcovidové</w:t>
      </w:r>
      <w:proofErr w:type="spellEnd"/>
      <w:r w:rsidR="00DF0807">
        <w:rPr>
          <w:rFonts w:cs="Calibri"/>
          <w:bCs/>
          <w:i/>
          <w:sz w:val="24"/>
          <w:szCs w:val="24"/>
        </w:rPr>
        <w:t xml:space="preserve"> doby a dokonce atakuje rekordní čísla</w:t>
      </w:r>
      <w:r w:rsidR="001D1961">
        <w:rPr>
          <w:rFonts w:cs="Calibri"/>
          <w:bCs/>
          <w:i/>
          <w:sz w:val="24"/>
          <w:szCs w:val="24"/>
        </w:rPr>
        <w:t>,</w:t>
      </w:r>
      <w:r w:rsidR="00F769F8">
        <w:rPr>
          <w:rFonts w:cs="Calibri"/>
          <w:bCs/>
          <w:i/>
          <w:sz w:val="24"/>
          <w:szCs w:val="24"/>
        </w:rPr>
        <w:t xml:space="preserve">“ </w:t>
      </w:r>
      <w:r w:rsidR="00F769F8">
        <w:rPr>
          <w:rFonts w:cs="Calibri"/>
          <w:bCs/>
          <w:iCs/>
          <w:sz w:val="24"/>
          <w:szCs w:val="24"/>
        </w:rPr>
        <w:t>neskrýval radost z dalšího úspěšného ročníku Ing. Pavel Krška, ředitel pořádajícího Národního vinařského centra</w:t>
      </w:r>
      <w:r w:rsidR="00B50CE0">
        <w:rPr>
          <w:rFonts w:cs="Calibri"/>
          <w:bCs/>
          <w:iCs/>
          <w:sz w:val="24"/>
          <w:szCs w:val="24"/>
        </w:rPr>
        <w:t xml:space="preserve"> a dodal: </w:t>
      </w:r>
      <w:r w:rsidR="00B50CE0" w:rsidRPr="00B50CE0">
        <w:rPr>
          <w:rFonts w:cs="Calibri"/>
          <w:bCs/>
          <w:i/>
          <w:sz w:val="24"/>
          <w:szCs w:val="24"/>
        </w:rPr>
        <w:t>„je velmi potěšitelné, že se do Salonu vín ČR přihlašují i nová střední a menší vinařství.“</w:t>
      </w:r>
    </w:p>
    <w:p w14:paraId="7E474925" w14:textId="77777777" w:rsidR="00C15313" w:rsidRDefault="00C15313" w:rsidP="00201028">
      <w:pPr>
        <w:spacing w:after="160" w:line="259" w:lineRule="auto"/>
        <w:rPr>
          <w:rFonts w:cs="Calibri"/>
          <w:b/>
        </w:rPr>
      </w:pPr>
    </w:p>
    <w:p w14:paraId="1C6AFE04" w14:textId="77777777" w:rsidR="00F008DD" w:rsidRPr="00783EA7" w:rsidRDefault="00F008DD" w:rsidP="0034520A">
      <w:pPr>
        <w:pStyle w:val="msolistparagraph0"/>
        <w:spacing w:line="276" w:lineRule="auto"/>
        <w:ind w:left="0"/>
        <w:jc w:val="both"/>
        <w:rPr>
          <w:rFonts w:cs="Calibri"/>
          <w:b/>
          <w:sz w:val="24"/>
          <w:szCs w:val="24"/>
        </w:rPr>
      </w:pPr>
      <w:r w:rsidRPr="00783EA7">
        <w:rPr>
          <w:rFonts w:cs="Calibri"/>
          <w:b/>
          <w:sz w:val="24"/>
          <w:szCs w:val="24"/>
        </w:rPr>
        <w:t>Salon vín – národní soutěž vín 202</w:t>
      </w:r>
      <w:r>
        <w:rPr>
          <w:rFonts w:cs="Calibri"/>
          <w:b/>
          <w:sz w:val="24"/>
          <w:szCs w:val="24"/>
        </w:rPr>
        <w:t>3</w:t>
      </w:r>
    </w:p>
    <w:p w14:paraId="6C7E9CFF" w14:textId="51A5DAE3" w:rsidR="00EA2358" w:rsidRPr="00811D34" w:rsidRDefault="00EA2358" w:rsidP="0034520A">
      <w:pPr>
        <w:pStyle w:val="msolistparagraph0"/>
        <w:spacing w:line="276" w:lineRule="auto"/>
        <w:ind w:left="0"/>
        <w:jc w:val="both"/>
        <w:rPr>
          <w:rFonts w:cs="Calibri"/>
          <w:bCs/>
          <w:sz w:val="24"/>
          <w:szCs w:val="24"/>
        </w:rPr>
      </w:pPr>
      <w:r w:rsidRPr="00811D34">
        <w:rPr>
          <w:rFonts w:cs="Calibri"/>
          <w:bCs/>
          <w:sz w:val="24"/>
          <w:szCs w:val="24"/>
        </w:rPr>
        <w:t>Soutěž</w:t>
      </w:r>
      <w:r w:rsidR="00783EA7">
        <w:rPr>
          <w:rFonts w:cs="Calibri"/>
          <w:bCs/>
          <w:sz w:val="24"/>
          <w:szCs w:val="24"/>
        </w:rPr>
        <w:t xml:space="preserve">, </w:t>
      </w:r>
      <w:r w:rsidR="00201028">
        <w:rPr>
          <w:rFonts w:cs="Calibri"/>
          <w:bCs/>
          <w:sz w:val="24"/>
          <w:szCs w:val="24"/>
        </w:rPr>
        <w:t>která hodnotí již 23</w:t>
      </w:r>
      <w:r w:rsidR="0025718D">
        <w:rPr>
          <w:rFonts w:cs="Calibri"/>
          <w:bCs/>
          <w:sz w:val="24"/>
          <w:szCs w:val="24"/>
        </w:rPr>
        <w:t>.</w:t>
      </w:r>
      <w:r w:rsidR="00201028">
        <w:rPr>
          <w:rFonts w:cs="Calibri"/>
          <w:bCs/>
          <w:sz w:val="24"/>
          <w:szCs w:val="24"/>
        </w:rPr>
        <w:t xml:space="preserve"> ročník</w:t>
      </w:r>
      <w:r w:rsidR="00783EA7">
        <w:rPr>
          <w:rFonts w:cs="Calibri"/>
          <w:bCs/>
          <w:sz w:val="24"/>
          <w:szCs w:val="24"/>
        </w:rPr>
        <w:t xml:space="preserve">, </w:t>
      </w:r>
      <w:r w:rsidRPr="00811D34">
        <w:rPr>
          <w:rFonts w:cs="Calibri"/>
          <w:bCs/>
          <w:sz w:val="24"/>
          <w:szCs w:val="24"/>
        </w:rPr>
        <w:t xml:space="preserve">se v průběhu let vyvíjela, až se ustálila na trojkolovém systému hodnocení. První fáze hodnocení probíhá obvykle </w:t>
      </w:r>
      <w:r w:rsidR="00783EA7">
        <w:rPr>
          <w:rFonts w:cs="Calibri"/>
          <w:bCs/>
          <w:sz w:val="24"/>
          <w:szCs w:val="24"/>
        </w:rPr>
        <w:t xml:space="preserve">v letních měsících </w:t>
      </w:r>
      <w:r w:rsidRPr="00811D34">
        <w:rPr>
          <w:rFonts w:cs="Calibri"/>
          <w:bCs/>
          <w:sz w:val="24"/>
          <w:szCs w:val="24"/>
        </w:rPr>
        <w:t xml:space="preserve">v jednotlivých moravských vinařských podoblastech (Znojemská, Mikulovská, Velkopavlovická, </w:t>
      </w:r>
      <w:proofErr w:type="gramStart"/>
      <w:r w:rsidRPr="00811D34">
        <w:rPr>
          <w:rFonts w:cs="Calibri"/>
          <w:bCs/>
          <w:sz w:val="24"/>
          <w:szCs w:val="24"/>
        </w:rPr>
        <w:t xml:space="preserve">Slovácká) </w:t>
      </w:r>
      <w:r w:rsidR="00770671">
        <w:rPr>
          <w:rFonts w:cs="Calibri"/>
          <w:bCs/>
          <w:sz w:val="24"/>
          <w:szCs w:val="24"/>
        </w:rPr>
        <w:t xml:space="preserve">  </w:t>
      </w:r>
      <w:proofErr w:type="gramEnd"/>
      <w:r w:rsidR="00770671">
        <w:rPr>
          <w:rFonts w:cs="Calibri"/>
          <w:bCs/>
          <w:sz w:val="24"/>
          <w:szCs w:val="24"/>
        </w:rPr>
        <w:t xml:space="preserve">     </w:t>
      </w:r>
      <w:r w:rsidRPr="00811D34">
        <w:rPr>
          <w:rFonts w:cs="Calibri"/>
          <w:bCs/>
          <w:sz w:val="24"/>
          <w:szCs w:val="24"/>
        </w:rPr>
        <w:t>a ve vinařské oblasti Čechy. Jde o nominační kola Národní soutěže vín, tedy prvního stupně naší největší a nejvyšší soutěže vín. Násled</w:t>
      </w:r>
      <w:r w:rsidR="00570BA0">
        <w:rPr>
          <w:rFonts w:cs="Calibri"/>
          <w:bCs/>
          <w:sz w:val="24"/>
          <w:szCs w:val="24"/>
        </w:rPr>
        <w:t>uje</w:t>
      </w:r>
      <w:r w:rsidRPr="00811D34">
        <w:rPr>
          <w:rFonts w:cs="Calibri"/>
          <w:bCs/>
          <w:sz w:val="24"/>
          <w:szCs w:val="24"/>
        </w:rPr>
        <w:t xml:space="preserve"> 1.</w:t>
      </w:r>
      <w:r w:rsidR="00945D16">
        <w:rPr>
          <w:rFonts w:cs="Calibri"/>
          <w:bCs/>
          <w:sz w:val="24"/>
          <w:szCs w:val="24"/>
        </w:rPr>
        <w:t>,</w:t>
      </w:r>
      <w:r w:rsidRPr="00811D34">
        <w:rPr>
          <w:rFonts w:cs="Calibri"/>
          <w:bCs/>
          <w:sz w:val="24"/>
          <w:szCs w:val="24"/>
        </w:rPr>
        <w:t xml:space="preserve"> už celostátní kolo Salonu vín – národní soutěže</w:t>
      </w:r>
      <w:r w:rsidR="00570BA0">
        <w:rPr>
          <w:rFonts w:cs="Calibri"/>
          <w:bCs/>
          <w:sz w:val="24"/>
          <w:szCs w:val="24"/>
        </w:rPr>
        <w:t>, z něhož postupuje 400 finalistů,</w:t>
      </w:r>
      <w:r w:rsidRPr="00811D34">
        <w:rPr>
          <w:rFonts w:cs="Calibri"/>
          <w:bCs/>
          <w:sz w:val="24"/>
          <w:szCs w:val="24"/>
        </w:rPr>
        <w:t xml:space="preserve"> a celá soutěž vrchol</w:t>
      </w:r>
      <w:r w:rsidR="00570BA0">
        <w:rPr>
          <w:rFonts w:cs="Calibri"/>
          <w:bCs/>
          <w:sz w:val="24"/>
          <w:szCs w:val="24"/>
        </w:rPr>
        <w:t>í</w:t>
      </w:r>
      <w:r w:rsidRPr="00811D34">
        <w:rPr>
          <w:rFonts w:cs="Calibri"/>
          <w:bCs/>
          <w:sz w:val="24"/>
          <w:szCs w:val="24"/>
        </w:rPr>
        <w:t xml:space="preserve"> 2. finálovým kolem a výběrem absolutních vítězů.</w:t>
      </w:r>
    </w:p>
    <w:p w14:paraId="5059E144" w14:textId="77777777" w:rsidR="00EA2358" w:rsidRPr="00811D34" w:rsidRDefault="00EA2358" w:rsidP="0034520A">
      <w:pPr>
        <w:pStyle w:val="msolistparagraph0"/>
        <w:spacing w:line="276" w:lineRule="auto"/>
        <w:ind w:left="0"/>
        <w:jc w:val="both"/>
        <w:rPr>
          <w:rFonts w:cs="Calibri"/>
          <w:bCs/>
          <w:sz w:val="24"/>
          <w:szCs w:val="24"/>
        </w:rPr>
      </w:pPr>
    </w:p>
    <w:p w14:paraId="2323C6A5" w14:textId="77777777" w:rsidR="00EA2358" w:rsidRPr="00811D34" w:rsidRDefault="00EA2358" w:rsidP="0034520A">
      <w:pPr>
        <w:pStyle w:val="msolistparagraph0"/>
        <w:spacing w:line="276" w:lineRule="auto"/>
        <w:ind w:left="0"/>
        <w:jc w:val="both"/>
        <w:rPr>
          <w:rFonts w:cs="Calibri"/>
          <w:bCs/>
          <w:sz w:val="24"/>
          <w:szCs w:val="24"/>
        </w:rPr>
      </w:pPr>
      <w:r w:rsidRPr="00811D34">
        <w:rPr>
          <w:rFonts w:cs="Calibri"/>
          <w:bCs/>
          <w:sz w:val="24"/>
          <w:szCs w:val="24"/>
        </w:rPr>
        <w:t>Šampion a každý držitel titulu Zlatá medaile Salon vín 202</w:t>
      </w:r>
      <w:r w:rsidR="00DE18E8">
        <w:rPr>
          <w:rFonts w:cs="Calibri"/>
          <w:bCs/>
          <w:sz w:val="24"/>
          <w:szCs w:val="24"/>
        </w:rPr>
        <w:t>3</w:t>
      </w:r>
      <w:r w:rsidRPr="00811D34">
        <w:rPr>
          <w:rFonts w:cs="Calibri"/>
          <w:bCs/>
          <w:sz w:val="24"/>
          <w:szCs w:val="24"/>
        </w:rPr>
        <w:t xml:space="preserve"> tak musí postupně projít třemi koly profesionálního hodnocení držiteli mezinárodních degustačních zkoušek dle evropských ISO norem, což zaručuje objektivitu a vysokou úroveň celé soutěže. I díky tomu je Salon vín – národní soutěž vín výkladní skříní českého a moravského vinařství a titul Šampiona je nejvyšší dosažitelnou metou pro víno v České republice. Prestižní ocenění zlatými a stříbrnými medailemi Salonu vín – národní soutěže vín jsou pak nezpochybnitelnou garancí nejvyšší možné kvality vín.</w:t>
      </w:r>
    </w:p>
    <w:p w14:paraId="2E8872B9" w14:textId="77777777" w:rsidR="00EA2358" w:rsidRPr="00811D34" w:rsidRDefault="00EA2358" w:rsidP="0034520A">
      <w:pPr>
        <w:pStyle w:val="msolistparagraph0"/>
        <w:spacing w:line="276" w:lineRule="auto"/>
        <w:ind w:left="0"/>
        <w:jc w:val="both"/>
        <w:rPr>
          <w:rFonts w:cs="Calibri"/>
          <w:bCs/>
          <w:sz w:val="24"/>
          <w:szCs w:val="24"/>
        </w:rPr>
      </w:pPr>
    </w:p>
    <w:p w14:paraId="43A5E153" w14:textId="358522F7" w:rsidR="00EA2358" w:rsidRPr="00811D34" w:rsidRDefault="00EA2358" w:rsidP="0034520A">
      <w:pPr>
        <w:pStyle w:val="msolistparagraph0"/>
        <w:spacing w:line="276" w:lineRule="auto"/>
        <w:ind w:left="0"/>
        <w:jc w:val="both"/>
        <w:rPr>
          <w:rFonts w:cs="Calibri"/>
          <w:bCs/>
          <w:sz w:val="24"/>
          <w:szCs w:val="24"/>
        </w:rPr>
      </w:pPr>
      <w:r w:rsidRPr="00811D34">
        <w:rPr>
          <w:rFonts w:cs="Calibri"/>
          <w:bCs/>
          <w:sz w:val="24"/>
          <w:szCs w:val="24"/>
        </w:rPr>
        <w:t>Kromě 100 nejlepších vín oceněných dle statutu Zlatou medailí Salonu vín ČR 202</w:t>
      </w:r>
      <w:r w:rsidR="00DE18E8">
        <w:rPr>
          <w:rFonts w:cs="Calibri"/>
          <w:bCs/>
          <w:sz w:val="24"/>
          <w:szCs w:val="24"/>
        </w:rPr>
        <w:t>3</w:t>
      </w:r>
      <w:r w:rsidRPr="00811D34">
        <w:rPr>
          <w:rFonts w:cs="Calibri"/>
          <w:bCs/>
          <w:sz w:val="24"/>
          <w:szCs w:val="24"/>
        </w:rPr>
        <w:t xml:space="preserve"> uděl</w:t>
      </w:r>
      <w:r w:rsidR="004615FC">
        <w:rPr>
          <w:rFonts w:cs="Calibri"/>
          <w:bCs/>
          <w:sz w:val="24"/>
          <w:szCs w:val="24"/>
        </w:rPr>
        <w:t>í</w:t>
      </w:r>
      <w:r w:rsidRPr="00811D34">
        <w:rPr>
          <w:rFonts w:cs="Calibri"/>
          <w:bCs/>
          <w:sz w:val="24"/>
          <w:szCs w:val="24"/>
        </w:rPr>
        <w:t xml:space="preserve"> komise také stříbrné medaile (u vín, která postoupila do druhého kola hodnocení a získala min. 84 bodů). Celkový počet udělených medailí je limitován na max. 30 % z počtu vín přihlášených do prvního kola.</w:t>
      </w:r>
    </w:p>
    <w:p w14:paraId="4DC1F6E2" w14:textId="77777777" w:rsidR="00EA2358" w:rsidRPr="00811D34" w:rsidRDefault="00EA2358" w:rsidP="0034520A">
      <w:pPr>
        <w:pStyle w:val="msolistparagraph0"/>
        <w:spacing w:line="276" w:lineRule="auto"/>
        <w:ind w:left="0"/>
        <w:jc w:val="both"/>
        <w:rPr>
          <w:rFonts w:cs="Calibri"/>
          <w:bCs/>
          <w:sz w:val="24"/>
          <w:szCs w:val="24"/>
        </w:rPr>
      </w:pPr>
    </w:p>
    <w:p w14:paraId="25290BC1" w14:textId="77777777" w:rsidR="00EA2358" w:rsidRPr="00811D34" w:rsidRDefault="00EA2358" w:rsidP="0034520A">
      <w:pPr>
        <w:pStyle w:val="msolistparagraph0"/>
        <w:spacing w:line="276" w:lineRule="auto"/>
        <w:ind w:left="0"/>
        <w:jc w:val="both"/>
        <w:rPr>
          <w:rFonts w:cs="Calibri"/>
          <w:bCs/>
          <w:sz w:val="24"/>
          <w:szCs w:val="24"/>
        </w:rPr>
      </w:pPr>
      <w:r w:rsidRPr="00811D34">
        <w:rPr>
          <w:rFonts w:cs="Calibri"/>
          <w:bCs/>
          <w:sz w:val="24"/>
          <w:szCs w:val="24"/>
        </w:rPr>
        <w:t>Na vlastní soutěž navazuje od února následujícího roku Salon vín coby celoroční degustační expozice nejlepších sta vín. Zde je možné prostřednictvím několika typů degustačních programů, včetně tzv. „volné degustace“, programů řízených sommelierem a individuální degustace z prezentačního automatu, ochutnat nejlepší vína pro daný rok.</w:t>
      </w:r>
    </w:p>
    <w:p w14:paraId="32B4A1D0" w14:textId="77777777" w:rsidR="00EA2358" w:rsidRPr="00811D34" w:rsidRDefault="00EA2358" w:rsidP="00F769F8">
      <w:pPr>
        <w:pStyle w:val="msolistparagraph0"/>
        <w:spacing w:line="264" w:lineRule="auto"/>
        <w:ind w:left="0"/>
        <w:jc w:val="both"/>
        <w:rPr>
          <w:rFonts w:cs="Calibri"/>
          <w:bCs/>
          <w:sz w:val="24"/>
          <w:szCs w:val="24"/>
        </w:rPr>
      </w:pPr>
    </w:p>
    <w:p w14:paraId="56B072F7" w14:textId="77777777" w:rsidR="00181003" w:rsidRPr="00811D34" w:rsidRDefault="00AB0E6C" w:rsidP="00F769F8">
      <w:pPr>
        <w:spacing w:line="264" w:lineRule="auto"/>
        <w:rPr>
          <w:rFonts w:ascii="Calibri" w:hAnsi="Calibri" w:cs="Calibri"/>
          <w:lang w:eastAsia="en-US"/>
        </w:rPr>
      </w:pPr>
      <w:r w:rsidRPr="00811D34">
        <w:rPr>
          <w:rFonts w:ascii="Calibri" w:hAnsi="Calibri" w:cs="Calibri"/>
          <w:lang w:eastAsia="en-US"/>
        </w:rPr>
        <w:t xml:space="preserve">Více na </w:t>
      </w:r>
      <w:hyperlink r:id="rId7" w:history="1">
        <w:r w:rsidRPr="00811D34">
          <w:rPr>
            <w:rStyle w:val="Hypertextovodkaz"/>
            <w:rFonts w:ascii="Calibri" w:hAnsi="Calibri" w:cs="Calibri"/>
            <w:lang w:eastAsia="en-US"/>
          </w:rPr>
          <w:t>www.salonvin.cz</w:t>
        </w:r>
      </w:hyperlink>
      <w:r w:rsidRPr="00811D34">
        <w:rPr>
          <w:rFonts w:ascii="Calibri" w:hAnsi="Calibri" w:cs="Calibri"/>
          <w:lang w:eastAsia="en-US"/>
        </w:rPr>
        <w:t xml:space="preserve">, </w:t>
      </w:r>
      <w:hyperlink r:id="rId8" w:history="1">
        <w:r w:rsidRPr="00811D34">
          <w:rPr>
            <w:rStyle w:val="Hypertextovodkaz"/>
            <w:rFonts w:ascii="Calibri" w:hAnsi="Calibri" w:cs="Calibri"/>
            <w:lang w:eastAsia="en-US"/>
          </w:rPr>
          <w:t>www.narodnisoutezvin.cz</w:t>
        </w:r>
      </w:hyperlink>
      <w:r w:rsidRPr="00811D34">
        <w:rPr>
          <w:rFonts w:ascii="Calibri" w:hAnsi="Calibri" w:cs="Calibri"/>
          <w:lang w:eastAsia="en-US"/>
        </w:rPr>
        <w:t xml:space="preserve"> a </w:t>
      </w:r>
      <w:hyperlink r:id="rId9" w:history="1">
        <w:r w:rsidR="008275B7" w:rsidRPr="00CF4848">
          <w:rPr>
            <w:rStyle w:val="Hypertextovodkaz"/>
            <w:rFonts w:ascii="Calibri" w:hAnsi="Calibri" w:cs="Calibri"/>
            <w:lang w:eastAsia="en-US"/>
          </w:rPr>
          <w:t>www.vinazmoravyvinazcech.cz</w:t>
        </w:r>
      </w:hyperlink>
    </w:p>
    <w:sectPr w:rsidR="00181003" w:rsidRPr="00811D3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8E9D" w14:textId="77777777" w:rsidR="002C03D7" w:rsidRDefault="002C03D7">
      <w:r>
        <w:separator/>
      </w:r>
    </w:p>
  </w:endnote>
  <w:endnote w:type="continuationSeparator" w:id="0">
    <w:p w14:paraId="0D4CD3DC" w14:textId="77777777" w:rsidR="002C03D7" w:rsidRDefault="002C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0" w:type="dxa"/>
      <w:tblCellMar>
        <w:left w:w="70" w:type="dxa"/>
        <w:right w:w="70" w:type="dxa"/>
      </w:tblCellMar>
      <w:tblLook w:val="04A0" w:firstRow="1" w:lastRow="0" w:firstColumn="1" w:lastColumn="0" w:noHBand="0" w:noVBand="1"/>
    </w:tblPr>
    <w:tblGrid>
      <w:gridCol w:w="5529"/>
      <w:gridCol w:w="4591"/>
    </w:tblGrid>
    <w:tr w:rsidR="0031300A" w:rsidRPr="0031300A" w14:paraId="71C294EE" w14:textId="77777777" w:rsidTr="001C2D46">
      <w:trPr>
        <w:trHeight w:val="315"/>
      </w:trPr>
      <w:tc>
        <w:tcPr>
          <w:tcW w:w="5529" w:type="dxa"/>
          <w:tcBorders>
            <w:top w:val="nil"/>
            <w:left w:val="nil"/>
            <w:bottom w:val="nil"/>
            <w:right w:val="nil"/>
          </w:tcBorders>
          <w:shd w:val="clear" w:color="auto" w:fill="auto"/>
          <w:noWrap/>
          <w:vAlign w:val="center"/>
          <w:hideMark/>
        </w:tcPr>
        <w:p w14:paraId="36D8D0BF" w14:textId="77777777" w:rsidR="0031300A" w:rsidRPr="0031300A" w:rsidRDefault="0031300A" w:rsidP="0031300A">
          <w:pPr>
            <w:rPr>
              <w:rFonts w:ascii="Calibri" w:hAnsi="Calibri" w:cs="Calibri"/>
              <w:b/>
              <w:bCs/>
              <w:color w:val="000000"/>
              <w:sz w:val="22"/>
              <w:szCs w:val="22"/>
            </w:rPr>
          </w:pPr>
          <w:r w:rsidRPr="0031300A">
            <w:rPr>
              <w:rFonts w:ascii="Calibri" w:hAnsi="Calibri" w:cs="Calibri"/>
              <w:b/>
              <w:bCs/>
              <w:color w:val="000000"/>
              <w:sz w:val="22"/>
              <w:szCs w:val="22"/>
            </w:rPr>
            <w:t>Kontakt pro média:</w:t>
          </w:r>
        </w:p>
      </w:tc>
      <w:tc>
        <w:tcPr>
          <w:tcW w:w="4591" w:type="dxa"/>
          <w:tcBorders>
            <w:top w:val="nil"/>
            <w:left w:val="nil"/>
            <w:bottom w:val="nil"/>
            <w:right w:val="nil"/>
          </w:tcBorders>
          <w:shd w:val="clear" w:color="auto" w:fill="auto"/>
          <w:noWrap/>
          <w:vAlign w:val="bottom"/>
          <w:hideMark/>
        </w:tcPr>
        <w:p w14:paraId="36CD0195" w14:textId="77777777" w:rsidR="0031300A" w:rsidRPr="0031300A" w:rsidRDefault="0031300A" w:rsidP="0031300A">
          <w:pPr>
            <w:rPr>
              <w:rFonts w:ascii="Calibri" w:hAnsi="Calibri" w:cs="Calibri"/>
              <w:b/>
              <w:bCs/>
              <w:color w:val="000000"/>
              <w:sz w:val="22"/>
              <w:szCs w:val="22"/>
            </w:rPr>
          </w:pPr>
        </w:p>
      </w:tc>
    </w:tr>
    <w:tr w:rsidR="0031300A" w:rsidRPr="0031300A" w14:paraId="6C9C3D48" w14:textId="77777777" w:rsidTr="001C2D46">
      <w:trPr>
        <w:trHeight w:val="315"/>
      </w:trPr>
      <w:tc>
        <w:tcPr>
          <w:tcW w:w="5529" w:type="dxa"/>
          <w:tcBorders>
            <w:top w:val="nil"/>
            <w:left w:val="nil"/>
            <w:bottom w:val="nil"/>
            <w:right w:val="nil"/>
          </w:tcBorders>
          <w:shd w:val="clear" w:color="auto" w:fill="auto"/>
          <w:noWrap/>
          <w:vAlign w:val="center"/>
          <w:hideMark/>
        </w:tcPr>
        <w:p w14:paraId="50D86C91" w14:textId="77777777"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lang w:val="x-none"/>
            </w:rPr>
            <w:t xml:space="preserve">Ing. Pavel Krška, ředitel Národního vinařského centra </w:t>
          </w:r>
        </w:p>
      </w:tc>
      <w:tc>
        <w:tcPr>
          <w:tcW w:w="4591" w:type="dxa"/>
          <w:tcBorders>
            <w:top w:val="nil"/>
            <w:left w:val="nil"/>
            <w:bottom w:val="nil"/>
            <w:right w:val="nil"/>
          </w:tcBorders>
          <w:shd w:val="clear" w:color="auto" w:fill="auto"/>
          <w:noWrap/>
          <w:vAlign w:val="bottom"/>
          <w:hideMark/>
        </w:tcPr>
        <w:p w14:paraId="19C9C521" w14:textId="77777777"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rPr>
            <w:t xml:space="preserve">Jiří Bažant, Omnimedia, s. r. o.  </w:t>
          </w:r>
        </w:p>
      </w:tc>
    </w:tr>
    <w:tr w:rsidR="0031300A" w:rsidRPr="0031300A" w14:paraId="23FFA640" w14:textId="77777777" w:rsidTr="001C2D46">
      <w:trPr>
        <w:trHeight w:val="300"/>
      </w:trPr>
      <w:tc>
        <w:tcPr>
          <w:tcW w:w="5529" w:type="dxa"/>
          <w:tcBorders>
            <w:top w:val="nil"/>
            <w:left w:val="nil"/>
            <w:bottom w:val="nil"/>
            <w:right w:val="nil"/>
          </w:tcBorders>
          <w:shd w:val="clear" w:color="auto" w:fill="auto"/>
          <w:noWrap/>
          <w:vAlign w:val="bottom"/>
          <w:hideMark/>
        </w:tcPr>
        <w:p w14:paraId="40E7D922" w14:textId="77777777" w:rsidR="001C2D46" w:rsidRPr="0031300A" w:rsidRDefault="0031300A" w:rsidP="001C2D46">
          <w:pPr>
            <w:rPr>
              <w:rFonts w:ascii="Calibri" w:hAnsi="Calibri" w:cs="Calibri"/>
              <w:color w:val="000000"/>
              <w:sz w:val="22"/>
              <w:szCs w:val="22"/>
            </w:rPr>
          </w:pPr>
          <w:r w:rsidRPr="0031300A">
            <w:rPr>
              <w:rFonts w:ascii="Calibri" w:hAnsi="Calibri" w:cs="Calibri"/>
              <w:color w:val="000000"/>
              <w:sz w:val="22"/>
              <w:szCs w:val="22"/>
              <w:lang w:val="x-none"/>
            </w:rPr>
            <w:t xml:space="preserve">E-mail: </w:t>
          </w:r>
          <w:hyperlink r:id="rId1" w:history="1">
            <w:r w:rsidR="001C2D46" w:rsidRPr="0031300A">
              <w:rPr>
                <w:rStyle w:val="Hypertextovodkaz"/>
                <w:rFonts w:ascii="Calibri" w:hAnsi="Calibri" w:cs="Calibri"/>
                <w:sz w:val="22"/>
                <w:szCs w:val="22"/>
                <w:lang w:val="x-none"/>
              </w:rPr>
              <w:t>pavel.krska@vinarskecentrum.cz</w:t>
            </w:r>
          </w:hyperlink>
        </w:p>
      </w:tc>
      <w:tc>
        <w:tcPr>
          <w:tcW w:w="4591" w:type="dxa"/>
          <w:tcBorders>
            <w:top w:val="nil"/>
            <w:left w:val="nil"/>
            <w:bottom w:val="nil"/>
            <w:right w:val="nil"/>
          </w:tcBorders>
          <w:shd w:val="clear" w:color="auto" w:fill="auto"/>
          <w:noWrap/>
          <w:vAlign w:val="bottom"/>
          <w:hideMark/>
        </w:tcPr>
        <w:p w14:paraId="1981CF6F" w14:textId="77777777" w:rsidR="001C2D46" w:rsidRPr="0031300A" w:rsidRDefault="0031300A" w:rsidP="0031300A">
          <w:pPr>
            <w:rPr>
              <w:rFonts w:ascii="Calibri" w:hAnsi="Calibri" w:cs="Calibri"/>
              <w:color w:val="000000"/>
              <w:sz w:val="22"/>
              <w:szCs w:val="22"/>
            </w:rPr>
          </w:pPr>
          <w:r w:rsidRPr="0031300A">
            <w:rPr>
              <w:rFonts w:ascii="Calibri" w:hAnsi="Calibri" w:cs="Calibri"/>
              <w:color w:val="000000"/>
              <w:sz w:val="22"/>
              <w:szCs w:val="22"/>
            </w:rPr>
            <w:t xml:space="preserve">E-mail: </w:t>
          </w:r>
          <w:hyperlink r:id="rId2" w:history="1">
            <w:r w:rsidR="001C2D46" w:rsidRPr="0031300A">
              <w:rPr>
                <w:rStyle w:val="Hypertextovodkaz"/>
                <w:rFonts w:ascii="Calibri" w:hAnsi="Calibri" w:cs="Calibri"/>
                <w:sz w:val="22"/>
                <w:szCs w:val="22"/>
              </w:rPr>
              <w:t>j.bazant@omnimedia.cz</w:t>
            </w:r>
          </w:hyperlink>
        </w:p>
      </w:tc>
    </w:tr>
    <w:tr w:rsidR="0031300A" w:rsidRPr="0031300A" w14:paraId="1A292F4B" w14:textId="77777777" w:rsidTr="001C2D46">
      <w:trPr>
        <w:trHeight w:val="315"/>
      </w:trPr>
      <w:tc>
        <w:tcPr>
          <w:tcW w:w="5529" w:type="dxa"/>
          <w:tcBorders>
            <w:top w:val="nil"/>
            <w:left w:val="nil"/>
            <w:bottom w:val="nil"/>
            <w:right w:val="nil"/>
          </w:tcBorders>
          <w:shd w:val="clear" w:color="auto" w:fill="auto"/>
          <w:noWrap/>
          <w:vAlign w:val="center"/>
          <w:hideMark/>
        </w:tcPr>
        <w:p w14:paraId="21999F52" w14:textId="77777777"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lang w:val="x-none"/>
            </w:rPr>
            <w:t xml:space="preserve">Tel. 519 352 072, 721 414 575 </w:t>
          </w:r>
        </w:p>
      </w:tc>
      <w:tc>
        <w:tcPr>
          <w:tcW w:w="4591" w:type="dxa"/>
          <w:tcBorders>
            <w:top w:val="nil"/>
            <w:left w:val="nil"/>
            <w:bottom w:val="nil"/>
            <w:right w:val="nil"/>
          </w:tcBorders>
          <w:shd w:val="clear" w:color="auto" w:fill="auto"/>
          <w:noWrap/>
          <w:vAlign w:val="bottom"/>
          <w:hideMark/>
        </w:tcPr>
        <w:p w14:paraId="1D81DDDD" w14:textId="77777777" w:rsidR="0031300A" w:rsidRPr="0031300A" w:rsidRDefault="0031300A" w:rsidP="0031300A">
          <w:pPr>
            <w:rPr>
              <w:rFonts w:ascii="Calibri" w:hAnsi="Calibri" w:cs="Calibri"/>
              <w:color w:val="000000"/>
              <w:sz w:val="22"/>
              <w:szCs w:val="22"/>
            </w:rPr>
          </w:pPr>
          <w:r w:rsidRPr="0031300A">
            <w:rPr>
              <w:rFonts w:ascii="Calibri" w:hAnsi="Calibri" w:cs="Calibri"/>
              <w:color w:val="000000"/>
              <w:sz w:val="22"/>
              <w:szCs w:val="22"/>
            </w:rPr>
            <w:t xml:space="preserve">Tel.: 606 282 673 </w:t>
          </w:r>
        </w:p>
      </w:tc>
    </w:tr>
  </w:tbl>
  <w:p w14:paraId="39081914" w14:textId="77777777" w:rsidR="003B70FC" w:rsidRDefault="00770671" w:rsidP="0031300A">
    <w:pPr>
      <w:pStyle w:val="Zpat"/>
      <w:tabs>
        <w:tab w:val="clear" w:pos="4536"/>
        <w:tab w:val="clear" w:pos="9072"/>
      </w:tabs>
      <w:ind w:right="38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3D21" w14:textId="77777777" w:rsidR="002C03D7" w:rsidRDefault="002C03D7">
      <w:r>
        <w:separator/>
      </w:r>
    </w:p>
  </w:footnote>
  <w:footnote w:type="continuationSeparator" w:id="0">
    <w:p w14:paraId="4F2F1C92" w14:textId="77777777" w:rsidR="002C03D7" w:rsidRDefault="002C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9F09" w14:textId="77777777" w:rsidR="00701176" w:rsidRDefault="00701176" w:rsidP="006337F5">
    <w:pPr>
      <w:pStyle w:val="Zhlav"/>
      <w:jc w:val="center"/>
      <w:rPr>
        <w:rFonts w:asciiTheme="minorHAnsi" w:hAnsiTheme="minorHAnsi" w:cstheme="minorHAnsi"/>
        <w:b/>
        <w:bCs/>
        <w:sz w:val="36"/>
        <w:szCs w:val="36"/>
      </w:rPr>
    </w:pPr>
    <w:r w:rsidRPr="00796255">
      <w:rPr>
        <w:rFonts w:asciiTheme="minorHAnsi" w:hAnsiTheme="minorHAnsi" w:cstheme="minorHAnsi"/>
        <w:b/>
        <w:bCs/>
        <w:noProof/>
        <w:sz w:val="36"/>
        <w:szCs w:val="36"/>
      </w:rPr>
      <w:drawing>
        <wp:anchor distT="0" distB="0" distL="114300" distR="114300" simplePos="0" relativeHeight="251659264" behindDoc="0" locked="0" layoutInCell="1" allowOverlap="1" wp14:anchorId="1FAE2001" wp14:editId="760E8BE5">
          <wp:simplePos x="0" y="0"/>
          <wp:positionH relativeFrom="column">
            <wp:posOffset>0</wp:posOffset>
          </wp:positionH>
          <wp:positionV relativeFrom="paragraph">
            <wp:posOffset>-140970</wp:posOffset>
          </wp:positionV>
          <wp:extent cx="789940" cy="721995"/>
          <wp:effectExtent l="0" t="0" r="0" b="1905"/>
          <wp:wrapNone/>
          <wp:docPr id="1" name="Obrázek 1" descr="logo-nvc-ramecek-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vc-ramecek-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94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255">
      <w:rPr>
        <w:rFonts w:asciiTheme="minorHAnsi" w:hAnsiTheme="minorHAnsi" w:cstheme="minorHAnsi"/>
        <w:b/>
        <w:bCs/>
        <w:noProof/>
        <w:sz w:val="36"/>
        <w:szCs w:val="36"/>
      </w:rPr>
      <w:drawing>
        <wp:anchor distT="0" distB="0" distL="114300" distR="114300" simplePos="0" relativeHeight="251660288" behindDoc="0" locked="0" layoutInCell="1" allowOverlap="1" wp14:anchorId="2719BF9D" wp14:editId="21D8A169">
          <wp:simplePos x="0" y="0"/>
          <wp:positionH relativeFrom="margin">
            <wp:posOffset>5036820</wp:posOffset>
          </wp:positionH>
          <wp:positionV relativeFrom="paragraph">
            <wp:posOffset>-140335</wp:posOffset>
          </wp:positionV>
          <wp:extent cx="723900" cy="723900"/>
          <wp:effectExtent l="0" t="0" r="0" b="0"/>
          <wp:wrapNone/>
          <wp:docPr id="3" name="Obrázek 3" descr="Vina_z_M_C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a_z_M_C_2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E0">
      <w:rPr>
        <w:rFonts w:asciiTheme="minorHAnsi" w:hAnsiTheme="minorHAnsi" w:cstheme="minorHAnsi"/>
        <w:b/>
        <w:bCs/>
        <w:noProof/>
        <w:sz w:val="36"/>
        <w:szCs w:val="36"/>
      </w:rPr>
      <w:drawing>
        <wp:inline distT="0" distB="0" distL="0" distR="0" wp14:anchorId="0EB4F58A" wp14:editId="4F3C720B">
          <wp:extent cx="876300" cy="80791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3">
                    <a:extLst>
                      <a:ext uri="{28A0092B-C50C-407E-A947-70E740481C1C}">
                        <a14:useLocalDpi xmlns:a14="http://schemas.microsoft.com/office/drawing/2010/main" val="0"/>
                      </a:ext>
                    </a:extLst>
                  </a:blip>
                  <a:stretch>
                    <a:fillRect/>
                  </a:stretch>
                </pic:blipFill>
                <pic:spPr>
                  <a:xfrm>
                    <a:off x="0" y="0"/>
                    <a:ext cx="892735" cy="823065"/>
                  </a:xfrm>
                  <a:prstGeom prst="rect">
                    <a:avLst/>
                  </a:prstGeom>
                </pic:spPr>
              </pic:pic>
            </a:graphicData>
          </a:graphic>
        </wp:inline>
      </w:drawing>
    </w:r>
  </w:p>
  <w:p w14:paraId="79A6ECD0" w14:textId="77777777" w:rsidR="0095158F" w:rsidRDefault="0095158F" w:rsidP="006337F5">
    <w:pPr>
      <w:pStyle w:val="Zhlav"/>
      <w:jc w:val="center"/>
      <w:rPr>
        <w:rFonts w:asciiTheme="minorHAnsi" w:hAnsiTheme="minorHAnsi" w:cstheme="minorHAnsi"/>
        <w:b/>
        <w:bCs/>
      </w:rPr>
    </w:pPr>
  </w:p>
  <w:p w14:paraId="13D7F1E2" w14:textId="77777777" w:rsidR="003B70FC" w:rsidRPr="00796255" w:rsidRDefault="00645C1E" w:rsidP="006337F5">
    <w:pPr>
      <w:pStyle w:val="Zhlav"/>
      <w:jc w:val="center"/>
      <w:rPr>
        <w:rFonts w:asciiTheme="minorHAnsi" w:hAnsiTheme="minorHAnsi" w:cstheme="minorHAnsi"/>
        <w:b/>
        <w:bCs/>
      </w:rPr>
    </w:pPr>
    <w:r w:rsidRPr="00796255">
      <w:rPr>
        <w:rFonts w:asciiTheme="minorHAnsi" w:hAnsiTheme="minorHAnsi" w:cstheme="minorHAnsi"/>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5C70"/>
    <w:multiLevelType w:val="hybridMultilevel"/>
    <w:tmpl w:val="19A4F36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479902A1"/>
    <w:multiLevelType w:val="hybridMultilevel"/>
    <w:tmpl w:val="05F049CE"/>
    <w:lvl w:ilvl="0" w:tplc="2898C0D8">
      <w:start w:val="1"/>
      <w:numFmt w:val="bullet"/>
      <w:pStyle w:val="Body"/>
      <w:lvlText w:val=""/>
      <w:lvlJc w:val="left"/>
      <w:pPr>
        <w:ind w:left="644" w:hanging="360"/>
      </w:pPr>
      <w:rPr>
        <w:rFonts w:ascii="Symbol" w:hAnsi="Symbol" w:hint="default"/>
      </w:rPr>
    </w:lvl>
    <w:lvl w:ilvl="1" w:tplc="04050003">
      <w:start w:val="1"/>
      <w:numFmt w:val="bullet"/>
      <w:pStyle w:val="Body2"/>
      <w:lvlText w:val=""/>
      <w:lvlJc w:val="left"/>
      <w:pPr>
        <w:ind w:left="1080" w:hanging="360"/>
      </w:pPr>
      <w:rPr>
        <w:rFonts w:ascii="Wingdings" w:hAnsi="Wingdings"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CE10ACC"/>
    <w:multiLevelType w:val="hybridMultilevel"/>
    <w:tmpl w:val="E2847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C02CB3"/>
    <w:multiLevelType w:val="hybridMultilevel"/>
    <w:tmpl w:val="22CC3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CC701B4"/>
    <w:multiLevelType w:val="hybridMultilevel"/>
    <w:tmpl w:val="C15EE076"/>
    <w:lvl w:ilvl="0" w:tplc="8016585C">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66FA6266"/>
    <w:multiLevelType w:val="hybridMultilevel"/>
    <w:tmpl w:val="7E8C3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FF3EB0"/>
    <w:multiLevelType w:val="hybridMultilevel"/>
    <w:tmpl w:val="12BC2A58"/>
    <w:lvl w:ilvl="0" w:tplc="75CA2E9A">
      <w:start w:val="1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564150931">
    <w:abstractNumId w:val="2"/>
  </w:num>
  <w:num w:numId="2" w16cid:durableId="150417039">
    <w:abstractNumId w:val="0"/>
  </w:num>
  <w:num w:numId="3" w16cid:durableId="962426152">
    <w:abstractNumId w:val="4"/>
  </w:num>
  <w:num w:numId="4" w16cid:durableId="756289944">
    <w:abstractNumId w:val="6"/>
  </w:num>
  <w:num w:numId="5" w16cid:durableId="133374455">
    <w:abstractNumId w:val="3"/>
  </w:num>
  <w:num w:numId="6" w16cid:durableId="78136813">
    <w:abstractNumId w:val="5"/>
  </w:num>
  <w:num w:numId="7" w16cid:durableId="109196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1E"/>
    <w:rsid w:val="000173AE"/>
    <w:rsid w:val="000202D6"/>
    <w:rsid w:val="00030AFA"/>
    <w:rsid w:val="000561F0"/>
    <w:rsid w:val="000B1381"/>
    <w:rsid w:val="000D1E63"/>
    <w:rsid w:val="00123E0A"/>
    <w:rsid w:val="00135F27"/>
    <w:rsid w:val="001659C0"/>
    <w:rsid w:val="00181003"/>
    <w:rsid w:val="001A657E"/>
    <w:rsid w:val="001A7F92"/>
    <w:rsid w:val="001B59C3"/>
    <w:rsid w:val="001C2D46"/>
    <w:rsid w:val="001D1961"/>
    <w:rsid w:val="001E623D"/>
    <w:rsid w:val="001F2BDC"/>
    <w:rsid w:val="00201028"/>
    <w:rsid w:val="002054EE"/>
    <w:rsid w:val="00216E05"/>
    <w:rsid w:val="0025718D"/>
    <w:rsid w:val="002A2750"/>
    <w:rsid w:val="002A5873"/>
    <w:rsid w:val="002B759B"/>
    <w:rsid w:val="002C03D7"/>
    <w:rsid w:val="002D262F"/>
    <w:rsid w:val="002D2745"/>
    <w:rsid w:val="00302972"/>
    <w:rsid w:val="0031300A"/>
    <w:rsid w:val="003144ED"/>
    <w:rsid w:val="00323FE2"/>
    <w:rsid w:val="00336558"/>
    <w:rsid w:val="0034520A"/>
    <w:rsid w:val="00365000"/>
    <w:rsid w:val="00384A97"/>
    <w:rsid w:val="00390361"/>
    <w:rsid w:val="003B3BC2"/>
    <w:rsid w:val="00404CDF"/>
    <w:rsid w:val="00415BF3"/>
    <w:rsid w:val="00430729"/>
    <w:rsid w:val="004357B0"/>
    <w:rsid w:val="00437AB2"/>
    <w:rsid w:val="004615FC"/>
    <w:rsid w:val="00466971"/>
    <w:rsid w:val="004C2649"/>
    <w:rsid w:val="004F59D0"/>
    <w:rsid w:val="004F7A41"/>
    <w:rsid w:val="00507AB3"/>
    <w:rsid w:val="0051421F"/>
    <w:rsid w:val="00523A14"/>
    <w:rsid w:val="00570BA0"/>
    <w:rsid w:val="005852AD"/>
    <w:rsid w:val="005A02F3"/>
    <w:rsid w:val="006337F5"/>
    <w:rsid w:val="00645C1E"/>
    <w:rsid w:val="00662231"/>
    <w:rsid w:val="00667510"/>
    <w:rsid w:val="006758D6"/>
    <w:rsid w:val="00693CE9"/>
    <w:rsid w:val="006B153C"/>
    <w:rsid w:val="006B7572"/>
    <w:rsid w:val="00701176"/>
    <w:rsid w:val="00710E0A"/>
    <w:rsid w:val="007128C7"/>
    <w:rsid w:val="00712B3B"/>
    <w:rsid w:val="0072289B"/>
    <w:rsid w:val="00760DAB"/>
    <w:rsid w:val="00770671"/>
    <w:rsid w:val="00783EA7"/>
    <w:rsid w:val="00796255"/>
    <w:rsid w:val="00811D34"/>
    <w:rsid w:val="008275B7"/>
    <w:rsid w:val="00863B0C"/>
    <w:rsid w:val="008A593A"/>
    <w:rsid w:val="008C0639"/>
    <w:rsid w:val="008E2C29"/>
    <w:rsid w:val="008F4C4E"/>
    <w:rsid w:val="0092443D"/>
    <w:rsid w:val="009440DD"/>
    <w:rsid w:val="00945D16"/>
    <w:rsid w:val="0095158F"/>
    <w:rsid w:val="00960C9F"/>
    <w:rsid w:val="009B1AE7"/>
    <w:rsid w:val="009C65EC"/>
    <w:rsid w:val="00A02447"/>
    <w:rsid w:val="00A0534A"/>
    <w:rsid w:val="00A1425D"/>
    <w:rsid w:val="00A14A8B"/>
    <w:rsid w:val="00A62725"/>
    <w:rsid w:val="00A94E91"/>
    <w:rsid w:val="00AB0E6C"/>
    <w:rsid w:val="00AD611E"/>
    <w:rsid w:val="00AF06A7"/>
    <w:rsid w:val="00B216CC"/>
    <w:rsid w:val="00B50CE0"/>
    <w:rsid w:val="00B54632"/>
    <w:rsid w:val="00B81CB8"/>
    <w:rsid w:val="00B96E8B"/>
    <w:rsid w:val="00BA1F97"/>
    <w:rsid w:val="00C06CA8"/>
    <w:rsid w:val="00C15313"/>
    <w:rsid w:val="00C8295C"/>
    <w:rsid w:val="00D27743"/>
    <w:rsid w:val="00D45BDA"/>
    <w:rsid w:val="00D73373"/>
    <w:rsid w:val="00D82166"/>
    <w:rsid w:val="00DA1660"/>
    <w:rsid w:val="00DB6D79"/>
    <w:rsid w:val="00DE016F"/>
    <w:rsid w:val="00DE18E8"/>
    <w:rsid w:val="00DF0807"/>
    <w:rsid w:val="00E253D2"/>
    <w:rsid w:val="00E5268A"/>
    <w:rsid w:val="00EA2358"/>
    <w:rsid w:val="00EB4BB5"/>
    <w:rsid w:val="00EE740E"/>
    <w:rsid w:val="00F008DD"/>
    <w:rsid w:val="00F04050"/>
    <w:rsid w:val="00F04E3E"/>
    <w:rsid w:val="00F401DC"/>
    <w:rsid w:val="00F769F8"/>
    <w:rsid w:val="00FA4BF9"/>
    <w:rsid w:val="00FF29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5AD5"/>
  <w15:docId w15:val="{A54A450A-69BE-4BE8-9B61-23DD259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5C1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B81C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645C1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45C1E"/>
    <w:pPr>
      <w:tabs>
        <w:tab w:val="center" w:pos="4536"/>
        <w:tab w:val="right" w:pos="9072"/>
      </w:tabs>
    </w:pPr>
  </w:style>
  <w:style w:type="character" w:customStyle="1" w:styleId="ZhlavChar">
    <w:name w:val="Záhlaví Char"/>
    <w:basedOn w:val="Standardnpsmoodstavce"/>
    <w:link w:val="Zhlav"/>
    <w:rsid w:val="00645C1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45C1E"/>
    <w:pPr>
      <w:tabs>
        <w:tab w:val="center" w:pos="4536"/>
        <w:tab w:val="right" w:pos="9072"/>
      </w:tabs>
    </w:pPr>
    <w:rPr>
      <w:lang w:val="x-none" w:eastAsia="x-none"/>
    </w:rPr>
  </w:style>
  <w:style w:type="character" w:customStyle="1" w:styleId="ZpatChar">
    <w:name w:val="Zápatí Char"/>
    <w:basedOn w:val="Standardnpsmoodstavce"/>
    <w:link w:val="Zpat"/>
    <w:uiPriority w:val="99"/>
    <w:rsid w:val="00645C1E"/>
    <w:rPr>
      <w:rFonts w:ascii="Times New Roman" w:eastAsia="Times New Roman" w:hAnsi="Times New Roman" w:cs="Times New Roman"/>
      <w:sz w:val="24"/>
      <w:szCs w:val="24"/>
      <w:lang w:val="x-none" w:eastAsia="x-none"/>
    </w:rPr>
  </w:style>
  <w:style w:type="paragraph" w:customStyle="1" w:styleId="msolistparagraph0">
    <w:name w:val="msolistparagraph"/>
    <w:basedOn w:val="Normln"/>
    <w:rsid w:val="00645C1E"/>
    <w:pPr>
      <w:ind w:left="720"/>
    </w:pPr>
    <w:rPr>
      <w:rFonts w:ascii="Calibri" w:hAnsi="Calibri"/>
      <w:sz w:val="22"/>
      <w:szCs w:val="22"/>
    </w:rPr>
  </w:style>
  <w:style w:type="paragraph" w:styleId="Podnadpis">
    <w:name w:val="Subtitle"/>
    <w:basedOn w:val="Nadpis3"/>
    <w:next w:val="Normln"/>
    <w:link w:val="PodnadpisChar"/>
    <w:qFormat/>
    <w:rsid w:val="00645C1E"/>
    <w:pPr>
      <w:spacing w:before="180" w:after="120"/>
    </w:pPr>
    <w:rPr>
      <w:rFonts w:ascii="Trebuchet MS" w:eastAsia="Calibri" w:hAnsi="Trebuchet MS" w:cs="Times New Roman"/>
      <w:bCs/>
      <w:color w:val="auto"/>
      <w:sz w:val="26"/>
      <w:szCs w:val="20"/>
    </w:rPr>
  </w:style>
  <w:style w:type="character" w:customStyle="1" w:styleId="PodnadpisChar">
    <w:name w:val="Podnadpis Char"/>
    <w:basedOn w:val="Standardnpsmoodstavce"/>
    <w:link w:val="Podnadpis"/>
    <w:rsid w:val="00645C1E"/>
    <w:rPr>
      <w:rFonts w:ascii="Trebuchet MS" w:eastAsia="Calibri" w:hAnsi="Trebuchet MS" w:cs="Times New Roman"/>
      <w:bCs/>
      <w:sz w:val="26"/>
      <w:szCs w:val="20"/>
      <w:lang w:eastAsia="cs-CZ"/>
    </w:rPr>
  </w:style>
  <w:style w:type="character" w:customStyle="1" w:styleId="Nadpis3Char">
    <w:name w:val="Nadpis 3 Char"/>
    <w:basedOn w:val="Standardnpsmoodstavce"/>
    <w:link w:val="Nadpis3"/>
    <w:uiPriority w:val="9"/>
    <w:semiHidden/>
    <w:rsid w:val="00645C1E"/>
    <w:rPr>
      <w:rFonts w:asciiTheme="majorHAnsi" w:eastAsiaTheme="majorEastAsia" w:hAnsiTheme="majorHAnsi" w:cstheme="majorBidi"/>
      <w:color w:val="1F4D78" w:themeColor="accent1" w:themeShade="7F"/>
      <w:sz w:val="24"/>
      <w:szCs w:val="24"/>
      <w:lang w:eastAsia="cs-CZ"/>
    </w:rPr>
  </w:style>
  <w:style w:type="character" w:styleId="Hypertextovodkaz">
    <w:name w:val="Hyperlink"/>
    <w:unhideWhenUsed/>
    <w:rsid w:val="00645C1E"/>
    <w:rPr>
      <w:color w:val="0000FF"/>
      <w:u w:val="single"/>
    </w:rPr>
  </w:style>
  <w:style w:type="character" w:customStyle="1" w:styleId="Nadpis2Char">
    <w:name w:val="Nadpis 2 Char"/>
    <w:basedOn w:val="Standardnpsmoodstavce"/>
    <w:link w:val="Nadpis2"/>
    <w:uiPriority w:val="9"/>
    <w:semiHidden/>
    <w:rsid w:val="00B81CB8"/>
    <w:rPr>
      <w:rFonts w:asciiTheme="majorHAnsi" w:eastAsiaTheme="majorEastAsia" w:hAnsiTheme="majorHAnsi" w:cstheme="majorBidi"/>
      <w:color w:val="2E74B5" w:themeColor="accent1" w:themeShade="BF"/>
      <w:sz w:val="26"/>
      <w:szCs w:val="26"/>
      <w:lang w:eastAsia="cs-CZ"/>
    </w:rPr>
  </w:style>
  <w:style w:type="character" w:customStyle="1" w:styleId="Nevyeenzmnka1">
    <w:name w:val="Nevyřešená zmínka1"/>
    <w:basedOn w:val="Standardnpsmoodstavce"/>
    <w:uiPriority w:val="99"/>
    <w:semiHidden/>
    <w:unhideWhenUsed/>
    <w:rsid w:val="000202D6"/>
    <w:rPr>
      <w:color w:val="605E5C"/>
      <w:shd w:val="clear" w:color="auto" w:fill="E1DFDD"/>
    </w:rPr>
  </w:style>
  <w:style w:type="paragraph" w:styleId="Odstavecseseznamem">
    <w:name w:val="List Paragraph"/>
    <w:basedOn w:val="Normln"/>
    <w:uiPriority w:val="34"/>
    <w:qFormat/>
    <w:rsid w:val="002D2745"/>
    <w:pPr>
      <w:ind w:left="720"/>
    </w:pPr>
    <w:rPr>
      <w:rFonts w:ascii="Calibri" w:eastAsiaTheme="minorHAnsi" w:hAnsi="Calibri" w:cs="Calibri"/>
      <w:sz w:val="22"/>
      <w:szCs w:val="22"/>
      <w:lang w:eastAsia="en-US"/>
    </w:rPr>
  </w:style>
  <w:style w:type="character" w:customStyle="1" w:styleId="Nevyeenzmnka2">
    <w:name w:val="Nevyřešená zmínka2"/>
    <w:basedOn w:val="Standardnpsmoodstavce"/>
    <w:uiPriority w:val="99"/>
    <w:semiHidden/>
    <w:unhideWhenUsed/>
    <w:rsid w:val="00181003"/>
    <w:rPr>
      <w:color w:val="605E5C"/>
      <w:shd w:val="clear" w:color="auto" w:fill="E1DFDD"/>
    </w:rPr>
  </w:style>
  <w:style w:type="paragraph" w:styleId="Textbubliny">
    <w:name w:val="Balloon Text"/>
    <w:basedOn w:val="Normln"/>
    <w:link w:val="TextbublinyChar"/>
    <w:uiPriority w:val="99"/>
    <w:semiHidden/>
    <w:unhideWhenUsed/>
    <w:rsid w:val="009440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40DD"/>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B1AE7"/>
    <w:rPr>
      <w:sz w:val="16"/>
      <w:szCs w:val="16"/>
    </w:rPr>
  </w:style>
  <w:style w:type="paragraph" w:styleId="Textkomente">
    <w:name w:val="annotation text"/>
    <w:basedOn w:val="Normln"/>
    <w:link w:val="TextkomenteChar"/>
    <w:uiPriority w:val="99"/>
    <w:semiHidden/>
    <w:unhideWhenUsed/>
    <w:rsid w:val="009B1AE7"/>
    <w:rPr>
      <w:sz w:val="20"/>
      <w:szCs w:val="20"/>
    </w:rPr>
  </w:style>
  <w:style w:type="character" w:customStyle="1" w:styleId="TextkomenteChar">
    <w:name w:val="Text komentáře Char"/>
    <w:basedOn w:val="Standardnpsmoodstavce"/>
    <w:link w:val="Textkomente"/>
    <w:uiPriority w:val="99"/>
    <w:semiHidden/>
    <w:rsid w:val="009B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1AE7"/>
    <w:rPr>
      <w:b/>
      <w:bCs/>
    </w:rPr>
  </w:style>
  <w:style w:type="character" w:customStyle="1" w:styleId="PedmtkomenteChar">
    <w:name w:val="Předmět komentáře Char"/>
    <w:basedOn w:val="TextkomenteChar"/>
    <w:link w:val="Pedmtkomente"/>
    <w:uiPriority w:val="99"/>
    <w:semiHidden/>
    <w:rsid w:val="009B1AE7"/>
    <w:rPr>
      <w:rFonts w:ascii="Times New Roman" w:eastAsia="Times New Roman" w:hAnsi="Times New Roman" w:cs="Times New Roman"/>
      <w:b/>
      <w:bCs/>
      <w:sz w:val="20"/>
      <w:szCs w:val="20"/>
      <w:lang w:eastAsia="cs-CZ"/>
    </w:rPr>
  </w:style>
  <w:style w:type="paragraph" w:customStyle="1" w:styleId="Body">
    <w:name w:val="Body"/>
    <w:basedOn w:val="Odstavecseseznamem"/>
    <w:link w:val="BodyChar"/>
    <w:qFormat/>
    <w:rsid w:val="008F4C4E"/>
    <w:pPr>
      <w:numPr>
        <w:numId w:val="7"/>
      </w:numPr>
      <w:spacing w:after="120"/>
    </w:pPr>
    <w:rPr>
      <w:rFonts w:ascii="Times New Roman" w:eastAsia="Calibri" w:hAnsi="Times New Roman" w:cs="Times New Roman"/>
      <w:sz w:val="24"/>
      <w:szCs w:val="20"/>
      <w:lang w:val="x-none" w:eastAsia="x-none"/>
    </w:rPr>
  </w:style>
  <w:style w:type="character" w:customStyle="1" w:styleId="BodyChar">
    <w:name w:val="Body Char"/>
    <w:link w:val="Body"/>
    <w:rsid w:val="008F4C4E"/>
    <w:rPr>
      <w:rFonts w:ascii="Times New Roman" w:eastAsia="Calibri" w:hAnsi="Times New Roman" w:cs="Times New Roman"/>
      <w:sz w:val="24"/>
      <w:szCs w:val="20"/>
      <w:lang w:val="x-none" w:eastAsia="x-none"/>
    </w:rPr>
  </w:style>
  <w:style w:type="paragraph" w:customStyle="1" w:styleId="Body2">
    <w:name w:val="Body2"/>
    <w:basedOn w:val="Body"/>
    <w:qFormat/>
    <w:rsid w:val="008F4C4E"/>
    <w:pPr>
      <w:numPr>
        <w:ilvl w:val="1"/>
      </w:numPr>
      <w:ind w:left="1440"/>
    </w:pPr>
  </w:style>
  <w:style w:type="paragraph" w:styleId="Revize">
    <w:name w:val="Revision"/>
    <w:hidden/>
    <w:uiPriority w:val="99"/>
    <w:semiHidden/>
    <w:rsid w:val="003B3BC2"/>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C1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4390">
      <w:bodyDiv w:val="1"/>
      <w:marLeft w:val="0"/>
      <w:marRight w:val="0"/>
      <w:marTop w:val="0"/>
      <w:marBottom w:val="0"/>
      <w:divBdr>
        <w:top w:val="none" w:sz="0" w:space="0" w:color="auto"/>
        <w:left w:val="none" w:sz="0" w:space="0" w:color="auto"/>
        <w:bottom w:val="none" w:sz="0" w:space="0" w:color="auto"/>
        <w:right w:val="none" w:sz="0" w:space="0" w:color="auto"/>
      </w:divBdr>
    </w:div>
    <w:div w:id="76172850">
      <w:bodyDiv w:val="1"/>
      <w:marLeft w:val="0"/>
      <w:marRight w:val="0"/>
      <w:marTop w:val="0"/>
      <w:marBottom w:val="0"/>
      <w:divBdr>
        <w:top w:val="none" w:sz="0" w:space="0" w:color="auto"/>
        <w:left w:val="none" w:sz="0" w:space="0" w:color="auto"/>
        <w:bottom w:val="none" w:sz="0" w:space="0" w:color="auto"/>
        <w:right w:val="none" w:sz="0" w:space="0" w:color="auto"/>
      </w:divBdr>
    </w:div>
    <w:div w:id="541021746">
      <w:bodyDiv w:val="1"/>
      <w:marLeft w:val="0"/>
      <w:marRight w:val="0"/>
      <w:marTop w:val="0"/>
      <w:marBottom w:val="0"/>
      <w:divBdr>
        <w:top w:val="none" w:sz="0" w:space="0" w:color="auto"/>
        <w:left w:val="none" w:sz="0" w:space="0" w:color="auto"/>
        <w:bottom w:val="none" w:sz="0" w:space="0" w:color="auto"/>
        <w:right w:val="none" w:sz="0" w:space="0" w:color="auto"/>
      </w:divBdr>
    </w:div>
    <w:div w:id="610207703">
      <w:bodyDiv w:val="1"/>
      <w:marLeft w:val="0"/>
      <w:marRight w:val="0"/>
      <w:marTop w:val="0"/>
      <w:marBottom w:val="0"/>
      <w:divBdr>
        <w:top w:val="none" w:sz="0" w:space="0" w:color="auto"/>
        <w:left w:val="none" w:sz="0" w:space="0" w:color="auto"/>
        <w:bottom w:val="none" w:sz="0" w:space="0" w:color="auto"/>
        <w:right w:val="none" w:sz="0" w:space="0" w:color="auto"/>
      </w:divBdr>
    </w:div>
    <w:div w:id="1158958058">
      <w:bodyDiv w:val="1"/>
      <w:marLeft w:val="0"/>
      <w:marRight w:val="0"/>
      <w:marTop w:val="0"/>
      <w:marBottom w:val="0"/>
      <w:divBdr>
        <w:top w:val="none" w:sz="0" w:space="0" w:color="auto"/>
        <w:left w:val="none" w:sz="0" w:space="0" w:color="auto"/>
        <w:bottom w:val="none" w:sz="0" w:space="0" w:color="auto"/>
        <w:right w:val="none" w:sz="0" w:space="0" w:color="auto"/>
      </w:divBdr>
    </w:div>
    <w:div w:id="1181437025">
      <w:bodyDiv w:val="1"/>
      <w:marLeft w:val="0"/>
      <w:marRight w:val="0"/>
      <w:marTop w:val="0"/>
      <w:marBottom w:val="0"/>
      <w:divBdr>
        <w:top w:val="none" w:sz="0" w:space="0" w:color="auto"/>
        <w:left w:val="none" w:sz="0" w:space="0" w:color="auto"/>
        <w:bottom w:val="none" w:sz="0" w:space="0" w:color="auto"/>
        <w:right w:val="none" w:sz="0" w:space="0" w:color="auto"/>
      </w:divBdr>
    </w:div>
    <w:div w:id="1357659474">
      <w:bodyDiv w:val="1"/>
      <w:marLeft w:val="0"/>
      <w:marRight w:val="0"/>
      <w:marTop w:val="0"/>
      <w:marBottom w:val="0"/>
      <w:divBdr>
        <w:top w:val="none" w:sz="0" w:space="0" w:color="auto"/>
        <w:left w:val="none" w:sz="0" w:space="0" w:color="auto"/>
        <w:bottom w:val="none" w:sz="0" w:space="0" w:color="auto"/>
        <w:right w:val="none" w:sz="0" w:space="0" w:color="auto"/>
      </w:divBdr>
    </w:div>
    <w:div w:id="1378316379">
      <w:bodyDiv w:val="1"/>
      <w:marLeft w:val="0"/>
      <w:marRight w:val="0"/>
      <w:marTop w:val="0"/>
      <w:marBottom w:val="0"/>
      <w:divBdr>
        <w:top w:val="none" w:sz="0" w:space="0" w:color="auto"/>
        <w:left w:val="none" w:sz="0" w:space="0" w:color="auto"/>
        <w:bottom w:val="none" w:sz="0" w:space="0" w:color="auto"/>
        <w:right w:val="none" w:sz="0" w:space="0" w:color="auto"/>
      </w:divBdr>
    </w:div>
    <w:div w:id="15839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dnisoutezvi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onvi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nazmoravyvinazcech.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bazant@omnimedia.cz" TargetMode="External"/><Relationship Id="rId1" Type="http://schemas.openxmlformats.org/officeDocument/2006/relationships/hyperlink" Target="mailto:pavel.krska@vinarskecentrum.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4060</Characters>
  <Application>Microsoft Office Word</Application>
  <DocSecurity>4</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Melišová</dc:creator>
  <cp:keywords/>
  <dc:description/>
  <cp:lastModifiedBy>Dagmar Fialová</cp:lastModifiedBy>
  <cp:revision>2</cp:revision>
  <cp:lastPrinted>2022-11-24T14:08:00Z</cp:lastPrinted>
  <dcterms:created xsi:type="dcterms:W3CDTF">2022-11-24T14:43:00Z</dcterms:created>
  <dcterms:modified xsi:type="dcterms:W3CDTF">2022-11-24T14:43:00Z</dcterms:modified>
</cp:coreProperties>
</file>