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F601D" w14:textId="79333818" w:rsidR="00B54632" w:rsidRPr="00645C1E" w:rsidRDefault="0030012B" w:rsidP="00C14F1F">
      <w:pPr>
        <w:jc w:val="center"/>
        <w:rPr>
          <w:rFonts w:asciiTheme="minorHAnsi" w:hAnsiTheme="minorHAnsi" w:cstheme="minorHAnsi"/>
          <w:b/>
          <w:sz w:val="36"/>
          <w:szCs w:val="36"/>
          <w:lang w:eastAsia="x-none"/>
        </w:rPr>
      </w:pPr>
      <w:r w:rsidRPr="0030012B">
        <w:rPr>
          <w:rFonts w:asciiTheme="minorHAnsi" w:hAnsiTheme="minorHAnsi" w:cstheme="minorHAnsi"/>
          <w:b/>
          <w:sz w:val="36"/>
          <w:szCs w:val="36"/>
          <w:lang w:eastAsia="x-none"/>
        </w:rPr>
        <w:t>Zlatá stovka vín nového ročníku</w:t>
      </w:r>
      <w:r>
        <w:rPr>
          <w:rFonts w:asciiTheme="minorHAnsi" w:hAnsiTheme="minorHAnsi" w:cstheme="minorHAnsi"/>
          <w:b/>
          <w:sz w:val="36"/>
          <w:szCs w:val="36"/>
          <w:lang w:eastAsia="x-none"/>
        </w:rPr>
        <w:t xml:space="preserve"> Salonu vín 2024!</w:t>
      </w:r>
    </w:p>
    <w:p w14:paraId="12C72C27" w14:textId="77777777" w:rsidR="00645C1E" w:rsidRPr="00D273D8" w:rsidRDefault="00645C1E" w:rsidP="00645C1E">
      <w:pPr>
        <w:jc w:val="center"/>
        <w:rPr>
          <w:rFonts w:ascii="Arial" w:hAnsi="Arial" w:cs="Arial"/>
          <w:b/>
          <w:sz w:val="28"/>
          <w:szCs w:val="28"/>
          <w:lang w:eastAsia="x-none"/>
        </w:rPr>
      </w:pPr>
    </w:p>
    <w:p w14:paraId="7DF59221" w14:textId="78E051F5" w:rsidR="00645C1E" w:rsidRPr="000202D6" w:rsidRDefault="00645C1E" w:rsidP="00645C1E">
      <w:pPr>
        <w:jc w:val="center"/>
        <w:rPr>
          <w:rFonts w:asciiTheme="minorHAnsi" w:hAnsiTheme="minorHAnsi" w:cstheme="minorHAnsi"/>
          <w:bCs/>
          <w:i/>
          <w:spacing w:val="50"/>
          <w:sz w:val="28"/>
          <w:szCs w:val="28"/>
        </w:rPr>
      </w:pPr>
      <w:r w:rsidRPr="000202D6">
        <w:rPr>
          <w:rFonts w:asciiTheme="minorHAnsi" w:hAnsiTheme="minorHAnsi" w:cstheme="minorHAnsi"/>
          <w:bCs/>
          <w:i/>
          <w:spacing w:val="50"/>
          <w:sz w:val="26"/>
          <w:szCs w:val="26"/>
        </w:rPr>
        <w:t xml:space="preserve">Tisková zpráva ze dne </w:t>
      </w:r>
      <w:r w:rsidR="004D3886">
        <w:rPr>
          <w:rFonts w:asciiTheme="minorHAnsi" w:hAnsiTheme="minorHAnsi" w:cstheme="minorHAnsi"/>
          <w:bCs/>
          <w:i/>
          <w:spacing w:val="50"/>
          <w:sz w:val="26"/>
          <w:szCs w:val="26"/>
        </w:rPr>
        <w:t>8</w:t>
      </w:r>
      <w:r w:rsidRPr="000202D6">
        <w:rPr>
          <w:rFonts w:asciiTheme="minorHAnsi" w:hAnsiTheme="minorHAnsi" w:cstheme="minorHAnsi"/>
          <w:bCs/>
          <w:i/>
          <w:spacing w:val="50"/>
          <w:sz w:val="26"/>
          <w:szCs w:val="26"/>
        </w:rPr>
        <w:t xml:space="preserve">. </w:t>
      </w:r>
      <w:r w:rsidR="003144ED">
        <w:rPr>
          <w:rFonts w:asciiTheme="minorHAnsi" w:hAnsiTheme="minorHAnsi" w:cstheme="minorHAnsi"/>
          <w:bCs/>
          <w:i/>
          <w:spacing w:val="50"/>
          <w:sz w:val="26"/>
          <w:szCs w:val="26"/>
        </w:rPr>
        <w:t>l</w:t>
      </w:r>
      <w:r w:rsidR="00C14F1F">
        <w:rPr>
          <w:rFonts w:asciiTheme="minorHAnsi" w:hAnsiTheme="minorHAnsi" w:cstheme="minorHAnsi"/>
          <w:bCs/>
          <w:i/>
          <w:spacing w:val="50"/>
          <w:sz w:val="26"/>
          <w:szCs w:val="26"/>
        </w:rPr>
        <w:t>edna</w:t>
      </w:r>
      <w:r w:rsidR="003144ED">
        <w:rPr>
          <w:rFonts w:asciiTheme="minorHAnsi" w:hAnsiTheme="minorHAnsi" w:cstheme="minorHAnsi"/>
          <w:bCs/>
          <w:i/>
          <w:spacing w:val="50"/>
          <w:sz w:val="26"/>
          <w:szCs w:val="26"/>
        </w:rPr>
        <w:t xml:space="preserve"> 202</w:t>
      </w:r>
      <w:r w:rsidR="004D3886">
        <w:rPr>
          <w:rFonts w:asciiTheme="minorHAnsi" w:hAnsiTheme="minorHAnsi" w:cstheme="minorHAnsi"/>
          <w:bCs/>
          <w:i/>
          <w:spacing w:val="50"/>
          <w:sz w:val="26"/>
          <w:szCs w:val="26"/>
        </w:rPr>
        <w:t>4</w:t>
      </w:r>
    </w:p>
    <w:p w14:paraId="50F40482" w14:textId="77777777" w:rsidR="00645C1E" w:rsidRPr="00D273D8" w:rsidRDefault="00645C1E" w:rsidP="00645C1E">
      <w:pPr>
        <w:jc w:val="center"/>
        <w:rPr>
          <w:rFonts w:ascii="Arial" w:hAnsi="Arial" w:cs="Arial"/>
          <w:i/>
          <w:spacing w:val="50"/>
          <w:sz w:val="22"/>
          <w:szCs w:val="22"/>
        </w:rPr>
      </w:pPr>
    </w:p>
    <w:p w14:paraId="76A6745C" w14:textId="7331C98C" w:rsidR="00C14F1F" w:rsidRPr="00C93B0A" w:rsidRDefault="00DC5407" w:rsidP="00C14F1F">
      <w:pPr>
        <w:pStyle w:val="msolistparagraph0"/>
        <w:ind w:left="0"/>
        <w:jc w:val="both"/>
        <w:rPr>
          <w:rFonts w:asciiTheme="minorHAnsi" w:hAnsiTheme="minorHAnsi" w:cstheme="minorHAnsi"/>
          <w:b/>
          <w:sz w:val="24"/>
          <w:szCs w:val="24"/>
        </w:rPr>
      </w:pPr>
      <w:r>
        <w:rPr>
          <w:rFonts w:asciiTheme="minorHAnsi" w:hAnsiTheme="minorHAnsi" w:cstheme="minorHAnsi"/>
          <w:b/>
          <w:sz w:val="24"/>
          <w:szCs w:val="24"/>
        </w:rPr>
        <w:t xml:space="preserve">Valtice – </w:t>
      </w:r>
      <w:r w:rsidR="00BC2DEE">
        <w:rPr>
          <w:rFonts w:asciiTheme="minorHAnsi" w:hAnsiTheme="minorHAnsi" w:cstheme="minorHAnsi"/>
          <w:b/>
          <w:sz w:val="24"/>
          <w:szCs w:val="24"/>
        </w:rPr>
        <w:t>Začátek ledna přináší již tradičně sto</w:t>
      </w:r>
      <w:r w:rsidR="00BC2DEE" w:rsidRPr="00413782">
        <w:rPr>
          <w:rFonts w:asciiTheme="minorHAnsi" w:hAnsiTheme="minorHAnsi" w:cstheme="minorHAnsi"/>
          <w:b/>
          <w:sz w:val="24"/>
          <w:szCs w:val="24"/>
        </w:rPr>
        <w:t xml:space="preserve"> nejl</w:t>
      </w:r>
      <w:r w:rsidR="005409B5">
        <w:rPr>
          <w:rFonts w:asciiTheme="minorHAnsi" w:hAnsiTheme="minorHAnsi" w:cstheme="minorHAnsi"/>
          <w:b/>
          <w:sz w:val="24"/>
          <w:szCs w:val="24"/>
        </w:rPr>
        <w:t xml:space="preserve">épe hodnocených vín naší nejvyšší a největší soutěže Salonu vín – národní soutěže vín. Jde o reprezentativní přehlídku vín jednotlivých vinařských regionů, odrůd a stylů našich vinařů pro aktuální rok, s kterou se lze seznamovat a ochutnávat </w:t>
      </w:r>
      <w:r w:rsidR="00E72497">
        <w:rPr>
          <w:rFonts w:asciiTheme="minorHAnsi" w:hAnsiTheme="minorHAnsi" w:cstheme="minorHAnsi"/>
          <w:b/>
          <w:sz w:val="24"/>
          <w:szCs w:val="24"/>
        </w:rPr>
        <w:t xml:space="preserve">ve </w:t>
      </w:r>
      <w:r w:rsidR="00BB1911" w:rsidRPr="00413782">
        <w:rPr>
          <w:rFonts w:asciiTheme="minorHAnsi" w:hAnsiTheme="minorHAnsi" w:cstheme="minorHAnsi"/>
          <w:b/>
          <w:sz w:val="24"/>
          <w:szCs w:val="24"/>
        </w:rPr>
        <w:t>stejnojmenné degustační expozici v historickém sklepení valtického zámku</w:t>
      </w:r>
      <w:r w:rsidR="00E72497">
        <w:rPr>
          <w:rFonts w:asciiTheme="minorHAnsi" w:hAnsiTheme="minorHAnsi" w:cstheme="minorHAnsi"/>
          <w:b/>
          <w:sz w:val="24"/>
          <w:szCs w:val="24"/>
        </w:rPr>
        <w:t>.</w:t>
      </w:r>
    </w:p>
    <w:p w14:paraId="6ACAF677" w14:textId="77777777" w:rsidR="00C14F1F" w:rsidRDefault="00C14F1F" w:rsidP="00C14F1F">
      <w:pPr>
        <w:pStyle w:val="msolistparagraph0"/>
        <w:ind w:left="0"/>
        <w:jc w:val="both"/>
        <w:rPr>
          <w:rFonts w:cs="Calibri"/>
          <w:b/>
          <w:sz w:val="24"/>
          <w:szCs w:val="24"/>
        </w:rPr>
      </w:pPr>
    </w:p>
    <w:p w14:paraId="72E0562A" w14:textId="40083F99" w:rsidR="006D5A75" w:rsidRDefault="006D5A75" w:rsidP="00C14F1F">
      <w:pPr>
        <w:pStyle w:val="msolistparagraph0"/>
        <w:ind w:left="0"/>
        <w:jc w:val="both"/>
        <w:rPr>
          <w:rFonts w:cs="Calibri"/>
          <w:bCs/>
          <w:sz w:val="24"/>
          <w:szCs w:val="24"/>
        </w:rPr>
      </w:pPr>
      <w:r>
        <w:rPr>
          <w:rFonts w:cs="Calibri"/>
          <w:bCs/>
          <w:sz w:val="24"/>
          <w:szCs w:val="24"/>
        </w:rPr>
        <w:t>Cesta do Salonu je dlouhá a vůbec ne jednoduchá</w:t>
      </w:r>
      <w:r w:rsidR="00BB1911">
        <w:rPr>
          <w:rFonts w:cs="Calibri"/>
          <w:bCs/>
          <w:sz w:val="24"/>
          <w:szCs w:val="24"/>
        </w:rPr>
        <w:t>.</w:t>
      </w:r>
      <w:r>
        <w:rPr>
          <w:rFonts w:cs="Calibri"/>
          <w:bCs/>
          <w:sz w:val="24"/>
          <w:szCs w:val="24"/>
        </w:rPr>
        <w:t xml:space="preserve"> V</w:t>
      </w:r>
      <w:r w:rsidR="005409B5">
        <w:rPr>
          <w:rFonts w:cs="Calibri"/>
          <w:bCs/>
          <w:sz w:val="24"/>
          <w:szCs w:val="24"/>
        </w:rPr>
        <w:t xml:space="preserve">ždyť každý zlatý medailista byl postupně podroben hned trojímu hodnocení a zlatá stovka vzešla z </w:t>
      </w:r>
      <w:r w:rsidRPr="006D5A75">
        <w:rPr>
          <w:rFonts w:cs="Calibri"/>
          <w:bCs/>
          <w:sz w:val="24"/>
          <w:szCs w:val="24"/>
        </w:rPr>
        <w:t xml:space="preserve">2629 </w:t>
      </w:r>
      <w:r w:rsidR="005409B5">
        <w:rPr>
          <w:rFonts w:cs="Calibri"/>
          <w:bCs/>
          <w:sz w:val="24"/>
          <w:szCs w:val="24"/>
        </w:rPr>
        <w:t xml:space="preserve">přihlášených vín na začátku soutěže. Z podoblastních kol postoupilo do </w:t>
      </w:r>
      <w:r w:rsidRPr="006D5A75">
        <w:rPr>
          <w:rFonts w:cs="Calibri"/>
          <w:bCs/>
          <w:sz w:val="24"/>
          <w:szCs w:val="24"/>
        </w:rPr>
        <w:t>první</w:t>
      </w:r>
      <w:r>
        <w:rPr>
          <w:rFonts w:cs="Calibri"/>
          <w:bCs/>
          <w:sz w:val="24"/>
          <w:szCs w:val="24"/>
        </w:rPr>
        <w:t>ho celostátního kola</w:t>
      </w:r>
      <w:r w:rsidR="005409B5">
        <w:rPr>
          <w:rFonts w:cs="Calibri"/>
          <w:bCs/>
          <w:sz w:val="24"/>
          <w:szCs w:val="24"/>
        </w:rPr>
        <w:t xml:space="preserve"> ještě poměrně velkorysých </w:t>
      </w:r>
      <w:r w:rsidRPr="006D5A75">
        <w:rPr>
          <w:rFonts w:cs="Calibri"/>
          <w:bCs/>
          <w:sz w:val="24"/>
          <w:szCs w:val="24"/>
        </w:rPr>
        <w:t>1506 v</w:t>
      </w:r>
      <w:r w:rsidR="005409B5">
        <w:rPr>
          <w:rFonts w:cs="Calibri"/>
          <w:bCs/>
          <w:sz w:val="24"/>
          <w:szCs w:val="24"/>
        </w:rPr>
        <w:t>ín. Nejpřísnější filtr profesionálních degustátorů, ale například i chemických analýz</w:t>
      </w:r>
      <w:r w:rsidR="008E71E0">
        <w:rPr>
          <w:rFonts w:cs="Calibri"/>
          <w:bCs/>
          <w:sz w:val="24"/>
          <w:szCs w:val="24"/>
        </w:rPr>
        <w:t>,</w:t>
      </w:r>
      <w:r w:rsidR="005409B5">
        <w:rPr>
          <w:rFonts w:cs="Calibri"/>
          <w:bCs/>
          <w:sz w:val="24"/>
          <w:szCs w:val="24"/>
        </w:rPr>
        <w:t xml:space="preserve"> přišel až pak, když příležitost sáhnout si na nejvyšší ocenění získalo už jen 400 finalistů.</w:t>
      </w:r>
    </w:p>
    <w:p w14:paraId="476EC1DC" w14:textId="77777777" w:rsidR="006D5A75" w:rsidRDefault="006D5A75" w:rsidP="00C14F1F">
      <w:pPr>
        <w:pStyle w:val="msolistparagraph0"/>
        <w:ind w:left="0"/>
        <w:jc w:val="both"/>
        <w:rPr>
          <w:rFonts w:cs="Calibri"/>
          <w:bCs/>
          <w:sz w:val="24"/>
          <w:szCs w:val="24"/>
        </w:rPr>
      </w:pPr>
    </w:p>
    <w:p w14:paraId="7951ADF4" w14:textId="29A1138A" w:rsidR="00C14F1F" w:rsidRPr="00354B46" w:rsidRDefault="00C14F1F" w:rsidP="00C14F1F">
      <w:pPr>
        <w:jc w:val="both"/>
        <w:rPr>
          <w:rFonts w:ascii="Calibri" w:hAnsi="Calibri" w:cs="Calibri"/>
          <w:bCs/>
          <w:i/>
          <w:iCs/>
        </w:rPr>
      </w:pPr>
      <w:r w:rsidRPr="00354B46">
        <w:rPr>
          <w:rFonts w:ascii="Calibri" w:hAnsi="Calibri" w:cs="Calibri"/>
          <w:bCs/>
          <w:i/>
          <w:iCs/>
        </w:rPr>
        <w:t>„</w:t>
      </w:r>
      <w:r w:rsidR="00573FB5">
        <w:rPr>
          <w:rFonts w:ascii="Calibri" w:hAnsi="Calibri" w:cs="Calibri"/>
          <w:bCs/>
          <w:i/>
          <w:iCs/>
        </w:rPr>
        <w:t>Salonu vín se říká právem výkladní skříň našeho vinařství, protože jednak díky nekompromisnímu systému garantuje špičkovou kvalitu prezentovaných vín, jednak ale také zohledňuje jedinečnost vinařských regionů České republiky, naši bohatou odrůdovou skladbu a vinařský rukopis. Každá návštěva degustační expozice valtického zámku dává možnost udělat si ucelený obrázek, jak a jaká vína se u nás dělají</w:t>
      </w:r>
      <w:r w:rsidR="00632485">
        <w:rPr>
          <w:rFonts w:ascii="Calibri" w:hAnsi="Calibri" w:cs="Calibri"/>
          <w:bCs/>
          <w:i/>
          <w:iCs/>
        </w:rPr>
        <w:t>,</w:t>
      </w:r>
      <w:r w:rsidR="001502B8" w:rsidRPr="001502B8">
        <w:rPr>
          <w:rFonts w:ascii="Calibri" w:hAnsi="Calibri" w:cs="Calibri"/>
          <w:bCs/>
          <w:i/>
          <w:iCs/>
        </w:rPr>
        <w:t xml:space="preserve">“ </w:t>
      </w:r>
      <w:r w:rsidR="00632485">
        <w:rPr>
          <w:rFonts w:ascii="Calibri" w:hAnsi="Calibri" w:cs="Calibri"/>
          <w:bCs/>
        </w:rPr>
        <w:t>sdělil</w:t>
      </w:r>
      <w:r w:rsidR="001502B8" w:rsidRPr="001502B8">
        <w:rPr>
          <w:rFonts w:ascii="Calibri" w:hAnsi="Calibri" w:cs="Calibri"/>
          <w:bCs/>
        </w:rPr>
        <w:t xml:space="preserve"> </w:t>
      </w:r>
      <w:r w:rsidR="00533A30">
        <w:rPr>
          <w:rFonts w:ascii="Calibri" w:hAnsi="Calibri" w:cs="Calibri"/>
          <w:bCs/>
        </w:rPr>
        <w:t>Petr Gondáš</w:t>
      </w:r>
      <w:r w:rsidR="001502B8" w:rsidRPr="001502B8">
        <w:rPr>
          <w:rFonts w:ascii="Calibri" w:hAnsi="Calibri" w:cs="Calibri"/>
          <w:bCs/>
        </w:rPr>
        <w:t>, ma</w:t>
      </w:r>
      <w:r w:rsidR="00533A30">
        <w:rPr>
          <w:rFonts w:ascii="Calibri" w:hAnsi="Calibri" w:cs="Calibri"/>
          <w:bCs/>
        </w:rPr>
        <w:t>nažer Salonu z Národ</w:t>
      </w:r>
      <w:r w:rsidR="001502B8" w:rsidRPr="001502B8">
        <w:rPr>
          <w:rFonts w:ascii="Calibri" w:hAnsi="Calibri" w:cs="Calibri"/>
          <w:bCs/>
        </w:rPr>
        <w:t>ního vinařského centra, které soutěž organizuje a zároveň spravuje degustační expozici</w:t>
      </w:r>
      <w:r w:rsidR="002B3AD0">
        <w:rPr>
          <w:rFonts w:ascii="Calibri" w:hAnsi="Calibri" w:cs="Calibri"/>
          <w:bCs/>
        </w:rPr>
        <w:t>.</w:t>
      </w:r>
      <w:r w:rsidR="001502B8" w:rsidRPr="001502B8">
        <w:rPr>
          <w:rFonts w:ascii="Calibri" w:hAnsi="Calibri" w:cs="Calibri"/>
          <w:bCs/>
        </w:rPr>
        <w:t xml:space="preserve"> </w:t>
      </w:r>
      <w:r w:rsidR="001502B8" w:rsidRPr="001502B8">
        <w:rPr>
          <w:rFonts w:ascii="Calibri" w:hAnsi="Calibri" w:cs="Calibri"/>
          <w:bCs/>
          <w:i/>
          <w:iCs/>
        </w:rPr>
        <w:t>„</w:t>
      </w:r>
      <w:r w:rsidR="003B7439">
        <w:rPr>
          <w:rFonts w:ascii="Calibri" w:hAnsi="Calibri" w:cs="Calibri"/>
          <w:bCs/>
          <w:i/>
          <w:iCs/>
        </w:rPr>
        <w:t>S</w:t>
      </w:r>
      <w:r w:rsidR="003B7439" w:rsidRPr="003B7439">
        <w:rPr>
          <w:rFonts w:ascii="Calibri" w:hAnsi="Calibri" w:cs="Calibri"/>
          <w:bCs/>
          <w:i/>
          <w:iCs/>
        </w:rPr>
        <w:t>ledujte své oblíbené vinaře, jestli měli letos štěstí a mezi zlatou stovku se probojovali.</w:t>
      </w:r>
      <w:r w:rsidR="003B7439">
        <w:rPr>
          <w:rFonts w:ascii="Calibri" w:hAnsi="Calibri" w:cs="Calibri"/>
          <w:bCs/>
          <w:i/>
          <w:iCs/>
        </w:rPr>
        <w:t xml:space="preserve"> </w:t>
      </w:r>
      <w:r w:rsidR="00A21E65">
        <w:rPr>
          <w:rFonts w:ascii="Calibri" w:hAnsi="Calibri" w:cs="Calibri"/>
          <w:bCs/>
          <w:i/>
          <w:iCs/>
        </w:rPr>
        <w:t>Nejen v samotném Salonu vín, ale také v obchodech a vinotékách, na e-shopech a stránkách vinařů či v</w:t>
      </w:r>
      <w:r w:rsidR="008E71E0">
        <w:rPr>
          <w:rFonts w:ascii="Calibri" w:hAnsi="Calibri" w:cs="Calibri"/>
          <w:bCs/>
          <w:i/>
          <w:iCs/>
        </w:rPr>
        <w:t xml:space="preserve"> restauracích </w:t>
      </w:r>
      <w:r w:rsidR="00A21E65">
        <w:rPr>
          <w:rFonts w:ascii="Calibri" w:hAnsi="Calibri" w:cs="Calibri"/>
          <w:bCs/>
          <w:i/>
          <w:iCs/>
        </w:rPr>
        <w:t>lze tato vína poznat podle zlaté medaile Salonu vín 2024 nalepené na lahvích vína a je dobře, že si tak může naše nejlépe hodnocená vína užívat skutečně každý</w:t>
      </w:r>
      <w:r w:rsidR="002B3AD0">
        <w:rPr>
          <w:rFonts w:ascii="Calibri" w:hAnsi="Calibri" w:cs="Calibri"/>
          <w:bCs/>
          <w:i/>
          <w:iCs/>
        </w:rPr>
        <w:t xml:space="preserve">,“ </w:t>
      </w:r>
      <w:r w:rsidR="002B3AD0" w:rsidRPr="002B3AD0">
        <w:rPr>
          <w:rFonts w:ascii="Calibri" w:hAnsi="Calibri" w:cs="Calibri"/>
          <w:bCs/>
        </w:rPr>
        <w:t>dodal.</w:t>
      </w:r>
    </w:p>
    <w:p w14:paraId="4332F7C2" w14:textId="77777777" w:rsidR="005677E2" w:rsidRDefault="005677E2" w:rsidP="00C14F1F">
      <w:pPr>
        <w:pStyle w:val="msolistparagraph0"/>
        <w:ind w:left="0"/>
        <w:jc w:val="both"/>
        <w:rPr>
          <w:rFonts w:asciiTheme="minorHAnsi" w:hAnsiTheme="minorHAnsi" w:cstheme="minorHAnsi"/>
          <w:bCs/>
          <w:sz w:val="24"/>
          <w:szCs w:val="24"/>
        </w:rPr>
      </w:pPr>
    </w:p>
    <w:p w14:paraId="05BA9E51" w14:textId="79D44CF8" w:rsidR="00A21E65" w:rsidRDefault="00A21E65" w:rsidP="00C14F1F">
      <w:pPr>
        <w:pStyle w:val="msolistparagraph0"/>
        <w:ind w:left="0"/>
        <w:jc w:val="both"/>
        <w:rPr>
          <w:rFonts w:cs="Calibri"/>
          <w:bCs/>
          <w:sz w:val="24"/>
          <w:szCs w:val="24"/>
        </w:rPr>
      </w:pPr>
      <w:r w:rsidRPr="00A21E65">
        <w:rPr>
          <w:rFonts w:cs="Calibri"/>
          <w:bCs/>
          <w:sz w:val="24"/>
          <w:szCs w:val="24"/>
        </w:rPr>
        <w:t>Degustační expozice</w:t>
      </w:r>
      <w:r>
        <w:rPr>
          <w:rFonts w:cs="Calibri"/>
          <w:bCs/>
          <w:sz w:val="24"/>
          <w:szCs w:val="24"/>
        </w:rPr>
        <w:t xml:space="preserve"> Salonu vín</w:t>
      </w:r>
      <w:r w:rsidR="001A379C">
        <w:rPr>
          <w:rFonts w:cs="Calibri"/>
          <w:bCs/>
          <w:sz w:val="24"/>
          <w:szCs w:val="24"/>
        </w:rPr>
        <w:t xml:space="preserve"> se</w:t>
      </w:r>
      <w:r w:rsidRPr="00A21E65">
        <w:rPr>
          <w:rFonts w:cs="Calibri"/>
          <w:bCs/>
          <w:sz w:val="24"/>
          <w:szCs w:val="24"/>
        </w:rPr>
        <w:t xml:space="preserve"> </w:t>
      </w:r>
      <w:r w:rsidRPr="00A21E65">
        <w:rPr>
          <w:rFonts w:cs="Calibri"/>
          <w:b/>
          <w:sz w:val="24"/>
          <w:szCs w:val="24"/>
        </w:rPr>
        <w:t>otevírá 1. února</w:t>
      </w:r>
      <w:r w:rsidRPr="00A21E65">
        <w:rPr>
          <w:rFonts w:cs="Calibri"/>
          <w:bCs/>
          <w:sz w:val="24"/>
          <w:szCs w:val="24"/>
        </w:rPr>
        <w:t xml:space="preserve"> </w:t>
      </w:r>
      <w:r>
        <w:rPr>
          <w:rFonts w:cs="Calibri"/>
          <w:bCs/>
          <w:sz w:val="24"/>
          <w:szCs w:val="24"/>
        </w:rPr>
        <w:t>a vítat návštěvník</w:t>
      </w:r>
      <w:r w:rsidR="00533A30">
        <w:rPr>
          <w:rFonts w:cs="Calibri"/>
          <w:bCs/>
          <w:sz w:val="24"/>
          <w:szCs w:val="24"/>
        </w:rPr>
        <w:t>y</w:t>
      </w:r>
      <w:r>
        <w:rPr>
          <w:rFonts w:cs="Calibri"/>
          <w:bCs/>
          <w:sz w:val="24"/>
          <w:szCs w:val="24"/>
        </w:rPr>
        <w:t xml:space="preserve"> bude opět až </w:t>
      </w:r>
      <w:r w:rsidR="001A379C">
        <w:rPr>
          <w:rFonts w:cs="Calibri"/>
          <w:bCs/>
          <w:sz w:val="24"/>
          <w:szCs w:val="24"/>
        </w:rPr>
        <w:t xml:space="preserve">skoro </w:t>
      </w:r>
      <w:r>
        <w:rPr>
          <w:rFonts w:cs="Calibri"/>
          <w:bCs/>
          <w:sz w:val="24"/>
          <w:szCs w:val="24"/>
        </w:rPr>
        <w:t>do Vánoc.</w:t>
      </w:r>
    </w:p>
    <w:p w14:paraId="6C8F6CC6" w14:textId="77777777" w:rsidR="00A21E65" w:rsidRPr="00A21E65" w:rsidRDefault="00A21E65" w:rsidP="00C14F1F">
      <w:pPr>
        <w:pStyle w:val="msolistparagraph0"/>
        <w:ind w:left="0"/>
        <w:jc w:val="both"/>
        <w:rPr>
          <w:rFonts w:cs="Calibri"/>
          <w:bCs/>
          <w:sz w:val="24"/>
          <w:szCs w:val="24"/>
        </w:rPr>
      </w:pPr>
    </w:p>
    <w:p w14:paraId="796DE985" w14:textId="2A0B4E48" w:rsidR="00C14F1F" w:rsidRPr="00335498" w:rsidRDefault="00997ABF" w:rsidP="00C14F1F">
      <w:pPr>
        <w:pStyle w:val="msolistparagraph0"/>
        <w:ind w:left="0"/>
        <w:jc w:val="both"/>
        <w:rPr>
          <w:rFonts w:cs="Calibri"/>
          <w:bCs/>
          <w:sz w:val="24"/>
          <w:szCs w:val="24"/>
        </w:rPr>
      </w:pPr>
      <w:r>
        <w:rPr>
          <w:rFonts w:asciiTheme="minorHAnsi" w:hAnsiTheme="minorHAnsi" w:cstheme="minorHAnsi"/>
          <w:bCs/>
          <w:sz w:val="24"/>
          <w:szCs w:val="24"/>
        </w:rPr>
        <w:t>V</w:t>
      </w:r>
      <w:r w:rsidR="00C14F1F" w:rsidRPr="00413782">
        <w:rPr>
          <w:rFonts w:asciiTheme="minorHAnsi" w:hAnsiTheme="minorHAnsi" w:cstheme="minorHAnsi"/>
          <w:bCs/>
          <w:sz w:val="24"/>
          <w:szCs w:val="24"/>
        </w:rPr>
        <w:t>ítěz</w:t>
      </w:r>
      <w:r>
        <w:rPr>
          <w:rFonts w:asciiTheme="minorHAnsi" w:hAnsiTheme="minorHAnsi" w:cstheme="minorHAnsi"/>
          <w:bCs/>
          <w:sz w:val="24"/>
          <w:szCs w:val="24"/>
        </w:rPr>
        <w:t>ové</w:t>
      </w:r>
      <w:r w:rsidR="00C14F1F" w:rsidRPr="00413782">
        <w:rPr>
          <w:rFonts w:asciiTheme="minorHAnsi" w:hAnsiTheme="minorHAnsi" w:cstheme="minorHAnsi"/>
          <w:bCs/>
          <w:sz w:val="24"/>
          <w:szCs w:val="24"/>
        </w:rPr>
        <w:t xml:space="preserve"> jednotlivých kategorií:</w:t>
      </w:r>
    </w:p>
    <w:p w14:paraId="7E94A9CB" w14:textId="77777777" w:rsidR="00997ABF" w:rsidRDefault="00997ABF" w:rsidP="00C14F1F">
      <w:pPr>
        <w:pStyle w:val="msolistparagraph0"/>
        <w:spacing w:after="60"/>
        <w:ind w:left="0"/>
        <w:jc w:val="both"/>
        <w:rPr>
          <w:rFonts w:cs="Calibri"/>
          <w:b/>
          <w:bCs/>
          <w:sz w:val="24"/>
          <w:szCs w:val="24"/>
        </w:rPr>
      </w:pPr>
    </w:p>
    <w:p w14:paraId="2A4C6334" w14:textId="0EC6E039" w:rsidR="00C14F1F" w:rsidRPr="00DC5407" w:rsidRDefault="00C14F1F" w:rsidP="00C14F1F">
      <w:pPr>
        <w:pStyle w:val="msolistparagraph0"/>
        <w:spacing w:after="60"/>
        <w:ind w:left="0"/>
        <w:jc w:val="both"/>
        <w:rPr>
          <w:rFonts w:cs="Calibri"/>
          <w:b/>
          <w:bCs/>
          <w:sz w:val="24"/>
          <w:szCs w:val="24"/>
        </w:rPr>
      </w:pPr>
      <w:r w:rsidRPr="00DC5407">
        <w:rPr>
          <w:rFonts w:cs="Calibri"/>
          <w:b/>
          <w:bCs/>
          <w:sz w:val="24"/>
          <w:szCs w:val="24"/>
        </w:rPr>
        <w:t>Šampion soutěže a vítěz kategorie A (bílá vína suchá)</w:t>
      </w:r>
    </w:p>
    <w:p w14:paraId="4F868EC4" w14:textId="2E3315C0" w:rsidR="00C14F1F" w:rsidRPr="00DC5407" w:rsidRDefault="00C14F1F" w:rsidP="00C14F1F">
      <w:pPr>
        <w:pStyle w:val="msolistparagraph0"/>
        <w:numPr>
          <w:ilvl w:val="0"/>
          <w:numId w:val="8"/>
        </w:numPr>
        <w:spacing w:after="60"/>
        <w:jc w:val="both"/>
        <w:rPr>
          <w:rFonts w:cs="Calibri"/>
          <w:sz w:val="24"/>
          <w:szCs w:val="24"/>
        </w:rPr>
      </w:pPr>
      <w:r w:rsidRPr="00DC5407">
        <w:rPr>
          <w:rFonts w:cs="Calibri"/>
          <w:sz w:val="24"/>
          <w:szCs w:val="24"/>
        </w:rPr>
        <w:t>Ryzlink vlašský, pozdní sběr</w:t>
      </w:r>
      <w:r w:rsidR="005C4413" w:rsidRPr="00DC5407">
        <w:rPr>
          <w:rFonts w:cs="Calibri"/>
          <w:sz w:val="24"/>
          <w:szCs w:val="24"/>
        </w:rPr>
        <w:t>, 202</w:t>
      </w:r>
      <w:r w:rsidR="004D3886">
        <w:rPr>
          <w:rFonts w:cs="Calibri"/>
          <w:sz w:val="24"/>
          <w:szCs w:val="24"/>
        </w:rPr>
        <w:t>2</w:t>
      </w:r>
      <w:r w:rsidR="005C4413" w:rsidRPr="00DC5407">
        <w:rPr>
          <w:rFonts w:cs="Calibri"/>
          <w:sz w:val="24"/>
          <w:szCs w:val="24"/>
        </w:rPr>
        <w:t xml:space="preserve">, č.š. </w:t>
      </w:r>
      <w:r w:rsidR="00EC125C">
        <w:rPr>
          <w:rFonts w:cs="Calibri"/>
          <w:sz w:val="24"/>
          <w:szCs w:val="24"/>
        </w:rPr>
        <w:t>10/</w:t>
      </w:r>
      <w:r w:rsidR="00A37AC9">
        <w:rPr>
          <w:rFonts w:cs="Calibri"/>
          <w:sz w:val="24"/>
          <w:szCs w:val="24"/>
        </w:rPr>
        <w:t>22</w:t>
      </w:r>
      <w:r w:rsidRPr="00DC5407">
        <w:rPr>
          <w:rFonts w:cs="Calibri"/>
          <w:sz w:val="24"/>
          <w:szCs w:val="24"/>
        </w:rPr>
        <w:t xml:space="preserve"> - </w:t>
      </w:r>
      <w:r w:rsidR="00A37AC9" w:rsidRPr="00A37AC9">
        <w:rPr>
          <w:rFonts w:cs="Calibri"/>
          <w:sz w:val="24"/>
          <w:szCs w:val="24"/>
        </w:rPr>
        <w:t>Vinařství Tichý</w:t>
      </w:r>
    </w:p>
    <w:p w14:paraId="781FDCFA" w14:textId="094F581B" w:rsidR="00C14F1F" w:rsidRPr="00DC5407" w:rsidRDefault="00C14F1F" w:rsidP="00C14F1F">
      <w:pPr>
        <w:pStyle w:val="msolistparagraph0"/>
        <w:spacing w:after="60"/>
        <w:ind w:left="0"/>
        <w:jc w:val="both"/>
        <w:rPr>
          <w:rFonts w:cs="Calibri"/>
          <w:b/>
          <w:bCs/>
          <w:sz w:val="24"/>
          <w:szCs w:val="24"/>
        </w:rPr>
      </w:pPr>
      <w:r w:rsidRPr="00DC5407">
        <w:rPr>
          <w:rFonts w:cs="Calibri"/>
          <w:b/>
          <w:bCs/>
          <w:sz w:val="24"/>
          <w:szCs w:val="24"/>
        </w:rPr>
        <w:t xml:space="preserve">Vítěz kategorie B (bílá vína </w:t>
      </w:r>
      <w:r w:rsidR="00A37AC9">
        <w:rPr>
          <w:rFonts w:cs="Calibri"/>
          <w:b/>
          <w:bCs/>
          <w:sz w:val="24"/>
          <w:szCs w:val="24"/>
        </w:rPr>
        <w:t xml:space="preserve">polosuchá a </w:t>
      </w:r>
      <w:r w:rsidRPr="00DC5407">
        <w:rPr>
          <w:rFonts w:cs="Calibri"/>
          <w:b/>
          <w:bCs/>
          <w:sz w:val="24"/>
          <w:szCs w:val="24"/>
        </w:rPr>
        <w:t>polosladká)</w:t>
      </w:r>
    </w:p>
    <w:p w14:paraId="796D529C" w14:textId="0DB58F83" w:rsidR="00C14F1F" w:rsidRPr="00DC5407" w:rsidRDefault="00A37AC9" w:rsidP="00C14F1F">
      <w:pPr>
        <w:pStyle w:val="msolistparagraph0"/>
        <w:numPr>
          <w:ilvl w:val="0"/>
          <w:numId w:val="8"/>
        </w:numPr>
        <w:spacing w:after="60"/>
        <w:jc w:val="both"/>
        <w:rPr>
          <w:rFonts w:cs="Calibri"/>
          <w:sz w:val="24"/>
          <w:szCs w:val="24"/>
        </w:rPr>
      </w:pPr>
      <w:r w:rsidRPr="00A37AC9">
        <w:rPr>
          <w:rFonts w:cs="Calibri"/>
          <w:sz w:val="24"/>
          <w:szCs w:val="24"/>
        </w:rPr>
        <w:t>Ryzlink rýnský</w:t>
      </w:r>
      <w:r w:rsidR="00C14F1F" w:rsidRPr="00DC5407">
        <w:rPr>
          <w:rFonts w:cs="Calibri"/>
          <w:sz w:val="24"/>
          <w:szCs w:val="24"/>
        </w:rPr>
        <w:t xml:space="preserve">, </w:t>
      </w:r>
      <w:r w:rsidR="005A6A2B" w:rsidRPr="00DC5407">
        <w:rPr>
          <w:rFonts w:cs="Calibri"/>
          <w:sz w:val="24"/>
          <w:szCs w:val="24"/>
        </w:rPr>
        <w:t>výběr z hroznů</w:t>
      </w:r>
      <w:r w:rsidR="00C14F1F" w:rsidRPr="00DC5407">
        <w:rPr>
          <w:rFonts w:cs="Calibri"/>
          <w:sz w:val="24"/>
          <w:szCs w:val="24"/>
        </w:rPr>
        <w:t>, 202</w:t>
      </w:r>
      <w:r>
        <w:rPr>
          <w:rFonts w:cs="Calibri"/>
          <w:sz w:val="24"/>
          <w:szCs w:val="24"/>
        </w:rPr>
        <w:t>2</w:t>
      </w:r>
      <w:r w:rsidR="00C14F1F" w:rsidRPr="00DC5407">
        <w:rPr>
          <w:rFonts w:cs="Calibri"/>
          <w:sz w:val="24"/>
          <w:szCs w:val="24"/>
        </w:rPr>
        <w:t xml:space="preserve">, č.š. </w:t>
      </w:r>
      <w:r w:rsidRPr="00A37AC9">
        <w:rPr>
          <w:rFonts w:cs="Calibri"/>
          <w:sz w:val="24"/>
          <w:szCs w:val="24"/>
        </w:rPr>
        <w:t>2223</w:t>
      </w:r>
      <w:r w:rsidR="00C14F1F" w:rsidRPr="00DC5407">
        <w:rPr>
          <w:rFonts w:cs="Calibri"/>
          <w:sz w:val="24"/>
          <w:szCs w:val="24"/>
        </w:rPr>
        <w:t xml:space="preserve"> – </w:t>
      </w:r>
      <w:r w:rsidRPr="00A37AC9">
        <w:rPr>
          <w:rFonts w:cs="Calibri"/>
          <w:sz w:val="24"/>
          <w:szCs w:val="24"/>
        </w:rPr>
        <w:t>Ing. Miroslav Volařík</w:t>
      </w:r>
    </w:p>
    <w:p w14:paraId="72072B2C" w14:textId="35883697" w:rsidR="00C14F1F" w:rsidRPr="00DC5407" w:rsidRDefault="00C14F1F" w:rsidP="00C14F1F">
      <w:pPr>
        <w:pStyle w:val="msolistparagraph0"/>
        <w:spacing w:after="60"/>
        <w:ind w:left="0"/>
        <w:jc w:val="both"/>
        <w:rPr>
          <w:rFonts w:cs="Calibri"/>
          <w:b/>
          <w:bCs/>
          <w:sz w:val="24"/>
          <w:szCs w:val="24"/>
        </w:rPr>
      </w:pPr>
      <w:r w:rsidRPr="00DC5407">
        <w:rPr>
          <w:rFonts w:cs="Calibri"/>
          <w:b/>
          <w:bCs/>
          <w:sz w:val="24"/>
          <w:szCs w:val="24"/>
        </w:rPr>
        <w:t>Vítěz kategorie C (</w:t>
      </w:r>
      <w:r w:rsidR="00A37AC9">
        <w:rPr>
          <w:rFonts w:cs="Calibri"/>
          <w:b/>
          <w:bCs/>
          <w:sz w:val="24"/>
          <w:szCs w:val="24"/>
        </w:rPr>
        <w:t xml:space="preserve">sladká </w:t>
      </w:r>
      <w:r w:rsidRPr="00DC5407">
        <w:rPr>
          <w:rFonts w:cs="Calibri"/>
          <w:b/>
          <w:bCs/>
          <w:sz w:val="24"/>
          <w:szCs w:val="24"/>
        </w:rPr>
        <w:t>vína)</w:t>
      </w:r>
    </w:p>
    <w:p w14:paraId="1810249B" w14:textId="693A8985" w:rsidR="00C14F1F" w:rsidRPr="00DC5407" w:rsidRDefault="00A37AC9" w:rsidP="00C14F1F">
      <w:pPr>
        <w:pStyle w:val="msolistparagraph0"/>
        <w:numPr>
          <w:ilvl w:val="0"/>
          <w:numId w:val="8"/>
        </w:numPr>
        <w:spacing w:after="60"/>
        <w:jc w:val="both"/>
        <w:rPr>
          <w:rFonts w:cs="Calibri"/>
          <w:sz w:val="24"/>
          <w:szCs w:val="24"/>
        </w:rPr>
      </w:pPr>
      <w:r w:rsidRPr="00A37AC9">
        <w:rPr>
          <w:rFonts w:cs="Calibri"/>
          <w:sz w:val="24"/>
          <w:szCs w:val="24"/>
        </w:rPr>
        <w:t>Rulandské bílé</w:t>
      </w:r>
      <w:r w:rsidR="00C14F1F" w:rsidRPr="00DC5407">
        <w:rPr>
          <w:rFonts w:cs="Calibri"/>
          <w:sz w:val="24"/>
          <w:szCs w:val="24"/>
        </w:rPr>
        <w:t xml:space="preserve">, </w:t>
      </w:r>
      <w:r w:rsidR="005A6A2B" w:rsidRPr="00DC5407">
        <w:rPr>
          <w:rFonts w:cs="Calibri"/>
          <w:sz w:val="24"/>
          <w:szCs w:val="24"/>
        </w:rPr>
        <w:t xml:space="preserve">výběr z </w:t>
      </w:r>
      <w:r>
        <w:rPr>
          <w:rFonts w:cs="Calibri"/>
          <w:sz w:val="24"/>
          <w:szCs w:val="24"/>
        </w:rPr>
        <w:t>cibéb</w:t>
      </w:r>
      <w:r w:rsidR="00C14F1F" w:rsidRPr="00DC5407">
        <w:rPr>
          <w:rFonts w:cs="Calibri"/>
          <w:sz w:val="24"/>
          <w:szCs w:val="24"/>
        </w:rPr>
        <w:t>, 20</w:t>
      </w:r>
      <w:r>
        <w:rPr>
          <w:rFonts w:cs="Calibri"/>
          <w:sz w:val="24"/>
          <w:szCs w:val="24"/>
        </w:rPr>
        <w:t>2</w:t>
      </w:r>
      <w:r w:rsidR="00C14F1F" w:rsidRPr="00DC5407">
        <w:rPr>
          <w:rFonts w:cs="Calibri"/>
          <w:sz w:val="24"/>
          <w:szCs w:val="24"/>
        </w:rPr>
        <w:t xml:space="preserve">1, č.š. </w:t>
      </w:r>
      <w:r w:rsidRPr="00A37AC9">
        <w:rPr>
          <w:rFonts w:cs="Calibri"/>
          <w:sz w:val="24"/>
          <w:szCs w:val="24"/>
        </w:rPr>
        <w:t>2142</w:t>
      </w:r>
      <w:r w:rsidR="00C14F1F" w:rsidRPr="00DC5407">
        <w:rPr>
          <w:rFonts w:cs="Calibri"/>
          <w:sz w:val="24"/>
          <w:szCs w:val="24"/>
        </w:rPr>
        <w:t xml:space="preserve"> – </w:t>
      </w:r>
      <w:r w:rsidRPr="00A37AC9">
        <w:rPr>
          <w:rFonts w:cs="Calibri"/>
          <w:sz w:val="24"/>
          <w:szCs w:val="24"/>
        </w:rPr>
        <w:t>Ing. Miroslav Volařík</w:t>
      </w:r>
    </w:p>
    <w:p w14:paraId="3E591E42" w14:textId="3A773D7D" w:rsidR="00C14F1F" w:rsidRPr="00DC5407" w:rsidRDefault="00C14F1F" w:rsidP="00C14F1F">
      <w:pPr>
        <w:pStyle w:val="msolistparagraph0"/>
        <w:spacing w:after="60"/>
        <w:ind w:left="0"/>
        <w:jc w:val="both"/>
        <w:rPr>
          <w:rFonts w:cs="Calibri"/>
          <w:b/>
          <w:bCs/>
          <w:sz w:val="24"/>
          <w:szCs w:val="24"/>
        </w:rPr>
      </w:pPr>
      <w:r w:rsidRPr="00DC5407">
        <w:rPr>
          <w:rFonts w:cs="Calibri"/>
          <w:b/>
          <w:bCs/>
          <w:sz w:val="24"/>
          <w:szCs w:val="24"/>
        </w:rPr>
        <w:t xml:space="preserve">Vítěz kategorie D – </w:t>
      </w:r>
      <w:r w:rsidR="00A37AC9">
        <w:rPr>
          <w:rFonts w:cs="Calibri"/>
          <w:b/>
          <w:bCs/>
          <w:sz w:val="24"/>
          <w:szCs w:val="24"/>
        </w:rPr>
        <w:t xml:space="preserve">růžová </w:t>
      </w:r>
      <w:r w:rsidRPr="00DC5407">
        <w:rPr>
          <w:rFonts w:cs="Calibri"/>
          <w:b/>
          <w:bCs/>
          <w:sz w:val="24"/>
          <w:szCs w:val="24"/>
        </w:rPr>
        <w:t>vína a klarety</w:t>
      </w:r>
    </w:p>
    <w:p w14:paraId="7BEA9C8B" w14:textId="5F08BD75" w:rsidR="00C14F1F" w:rsidRPr="00DC5407" w:rsidRDefault="00A37AC9" w:rsidP="00C14F1F">
      <w:pPr>
        <w:pStyle w:val="msolistparagraph0"/>
        <w:numPr>
          <w:ilvl w:val="0"/>
          <w:numId w:val="8"/>
        </w:numPr>
        <w:spacing w:after="60"/>
        <w:jc w:val="both"/>
        <w:rPr>
          <w:rFonts w:cs="Calibri"/>
          <w:sz w:val="24"/>
          <w:szCs w:val="24"/>
        </w:rPr>
      </w:pPr>
      <w:r w:rsidRPr="00A37AC9">
        <w:rPr>
          <w:rFonts w:cs="Calibri"/>
          <w:sz w:val="24"/>
          <w:szCs w:val="24"/>
        </w:rPr>
        <w:lastRenderedPageBreak/>
        <w:t>André rosé</w:t>
      </w:r>
      <w:r w:rsidR="00C14F1F" w:rsidRPr="00DC5407">
        <w:rPr>
          <w:rFonts w:cs="Calibri"/>
          <w:sz w:val="24"/>
          <w:szCs w:val="24"/>
        </w:rPr>
        <w:t xml:space="preserve">, </w:t>
      </w:r>
      <w:r w:rsidR="005A6A2B" w:rsidRPr="00DC5407">
        <w:rPr>
          <w:rFonts w:cs="Calibri"/>
          <w:sz w:val="24"/>
          <w:szCs w:val="24"/>
        </w:rPr>
        <w:t>pozdní sběr</w:t>
      </w:r>
      <w:r w:rsidR="00C14F1F" w:rsidRPr="00DC5407">
        <w:rPr>
          <w:rFonts w:cs="Calibri"/>
          <w:sz w:val="24"/>
          <w:szCs w:val="24"/>
        </w:rPr>
        <w:t>, 202</w:t>
      </w:r>
      <w:r>
        <w:rPr>
          <w:rFonts w:cs="Calibri"/>
          <w:sz w:val="24"/>
          <w:szCs w:val="24"/>
        </w:rPr>
        <w:t>2</w:t>
      </w:r>
      <w:r w:rsidR="00C14F1F" w:rsidRPr="00DC5407">
        <w:rPr>
          <w:rFonts w:cs="Calibri"/>
          <w:sz w:val="24"/>
          <w:szCs w:val="24"/>
        </w:rPr>
        <w:t xml:space="preserve">, č.š. </w:t>
      </w:r>
      <w:r w:rsidRPr="00A37AC9">
        <w:rPr>
          <w:rFonts w:cs="Calibri"/>
          <w:sz w:val="24"/>
          <w:szCs w:val="24"/>
        </w:rPr>
        <w:t>1122</w:t>
      </w:r>
      <w:r w:rsidR="00C14F1F" w:rsidRPr="00DC5407">
        <w:rPr>
          <w:rFonts w:cs="Calibri"/>
          <w:sz w:val="24"/>
          <w:szCs w:val="24"/>
        </w:rPr>
        <w:t xml:space="preserve"> – </w:t>
      </w:r>
      <w:r w:rsidRPr="00A37AC9">
        <w:rPr>
          <w:rFonts w:cs="Calibri"/>
          <w:sz w:val="24"/>
          <w:szCs w:val="24"/>
        </w:rPr>
        <w:t>Vinařství Svoboda</w:t>
      </w:r>
    </w:p>
    <w:p w14:paraId="72848724" w14:textId="4ADA9D32" w:rsidR="00C14F1F" w:rsidRPr="00DC5407" w:rsidRDefault="00C14F1F" w:rsidP="00C14F1F">
      <w:pPr>
        <w:pStyle w:val="msolistparagraph0"/>
        <w:spacing w:after="60"/>
        <w:ind w:left="0"/>
        <w:jc w:val="both"/>
        <w:rPr>
          <w:rFonts w:cs="Calibri"/>
          <w:b/>
          <w:bCs/>
          <w:sz w:val="24"/>
          <w:szCs w:val="24"/>
        </w:rPr>
      </w:pPr>
      <w:r w:rsidRPr="00DC5407">
        <w:rPr>
          <w:rFonts w:cs="Calibri"/>
          <w:b/>
          <w:bCs/>
          <w:sz w:val="24"/>
          <w:szCs w:val="24"/>
        </w:rPr>
        <w:t>Vítěz kategorie E –</w:t>
      </w:r>
      <w:r w:rsidR="00A37AC9">
        <w:rPr>
          <w:rFonts w:cs="Calibri"/>
          <w:b/>
          <w:bCs/>
          <w:sz w:val="24"/>
          <w:szCs w:val="24"/>
        </w:rPr>
        <w:t xml:space="preserve"> </w:t>
      </w:r>
      <w:r w:rsidRPr="00DC5407">
        <w:rPr>
          <w:rFonts w:cs="Calibri"/>
          <w:b/>
          <w:bCs/>
          <w:sz w:val="24"/>
          <w:szCs w:val="24"/>
        </w:rPr>
        <w:t>červená</w:t>
      </w:r>
      <w:r w:rsidR="00A37AC9">
        <w:rPr>
          <w:rFonts w:cs="Calibri"/>
          <w:b/>
          <w:bCs/>
          <w:sz w:val="24"/>
          <w:szCs w:val="24"/>
        </w:rPr>
        <w:t xml:space="preserve"> vína</w:t>
      </w:r>
      <w:r w:rsidRPr="00DC5407">
        <w:rPr>
          <w:rFonts w:cs="Calibri"/>
          <w:b/>
          <w:bCs/>
          <w:sz w:val="24"/>
          <w:szCs w:val="24"/>
        </w:rPr>
        <w:t xml:space="preserve"> suchá</w:t>
      </w:r>
    </w:p>
    <w:p w14:paraId="614159A6" w14:textId="64C11A28" w:rsidR="00C14F1F" w:rsidRPr="00DC5407" w:rsidRDefault="00A37AC9" w:rsidP="00C14F1F">
      <w:pPr>
        <w:pStyle w:val="msolistparagraph0"/>
        <w:numPr>
          <w:ilvl w:val="0"/>
          <w:numId w:val="8"/>
        </w:numPr>
        <w:spacing w:after="60"/>
        <w:jc w:val="both"/>
        <w:rPr>
          <w:rFonts w:cs="Calibri"/>
          <w:sz w:val="24"/>
          <w:szCs w:val="24"/>
        </w:rPr>
      </w:pPr>
      <w:r w:rsidRPr="00A37AC9">
        <w:rPr>
          <w:rFonts w:cs="Calibri"/>
          <w:sz w:val="24"/>
          <w:szCs w:val="24"/>
        </w:rPr>
        <w:t>Rulandské modré rezerva</w:t>
      </w:r>
      <w:r w:rsidR="00C14F1F" w:rsidRPr="00DC5407">
        <w:rPr>
          <w:rFonts w:cs="Calibri"/>
          <w:sz w:val="24"/>
          <w:szCs w:val="24"/>
        </w:rPr>
        <w:t xml:space="preserve">, </w:t>
      </w:r>
      <w:r w:rsidR="005A6A2B" w:rsidRPr="00DC5407">
        <w:rPr>
          <w:rFonts w:cs="Calibri"/>
          <w:sz w:val="24"/>
          <w:szCs w:val="24"/>
        </w:rPr>
        <w:t>výběr z hroznů</w:t>
      </w:r>
      <w:r w:rsidR="00C14F1F" w:rsidRPr="00DC5407">
        <w:rPr>
          <w:rFonts w:cs="Calibri"/>
          <w:sz w:val="24"/>
          <w:szCs w:val="24"/>
        </w:rPr>
        <w:t>, 201</w:t>
      </w:r>
      <w:r>
        <w:rPr>
          <w:rFonts w:cs="Calibri"/>
          <w:sz w:val="24"/>
          <w:szCs w:val="24"/>
        </w:rPr>
        <w:t>8</w:t>
      </w:r>
      <w:r w:rsidR="00C14F1F" w:rsidRPr="00DC5407">
        <w:rPr>
          <w:rFonts w:cs="Calibri"/>
          <w:sz w:val="24"/>
          <w:szCs w:val="24"/>
        </w:rPr>
        <w:t xml:space="preserve">, č.š. </w:t>
      </w:r>
      <w:r w:rsidRPr="00A37AC9">
        <w:rPr>
          <w:rFonts w:cs="Calibri"/>
          <w:sz w:val="24"/>
          <w:szCs w:val="24"/>
        </w:rPr>
        <w:t>18964</w:t>
      </w:r>
      <w:r w:rsidR="00C14F1F" w:rsidRPr="00DC5407">
        <w:rPr>
          <w:rFonts w:cs="Calibri"/>
          <w:sz w:val="24"/>
          <w:szCs w:val="24"/>
        </w:rPr>
        <w:t xml:space="preserve"> – </w:t>
      </w:r>
      <w:r w:rsidRPr="00A37AC9">
        <w:rPr>
          <w:rFonts w:cs="Calibri"/>
          <w:sz w:val="24"/>
          <w:szCs w:val="24"/>
        </w:rPr>
        <w:t>HABÁNSKÉ SKLEPY</w:t>
      </w:r>
    </w:p>
    <w:p w14:paraId="231932F6" w14:textId="26F0FB1F" w:rsidR="00C14F1F" w:rsidRPr="00DC5407" w:rsidRDefault="00C14F1F" w:rsidP="00C14F1F">
      <w:pPr>
        <w:pStyle w:val="msolistparagraph0"/>
        <w:spacing w:after="60"/>
        <w:ind w:left="0"/>
        <w:jc w:val="both"/>
        <w:rPr>
          <w:rFonts w:cs="Calibri"/>
          <w:b/>
          <w:bCs/>
          <w:sz w:val="24"/>
          <w:szCs w:val="24"/>
        </w:rPr>
      </w:pPr>
      <w:r w:rsidRPr="00DC5407">
        <w:rPr>
          <w:rFonts w:cs="Calibri"/>
          <w:b/>
          <w:bCs/>
          <w:sz w:val="24"/>
          <w:szCs w:val="24"/>
        </w:rPr>
        <w:t>Vítěz kategorie G – jakostní šumiv</w:t>
      </w:r>
      <w:r w:rsidR="00A37AC9">
        <w:rPr>
          <w:rFonts w:cs="Calibri"/>
          <w:b/>
          <w:bCs/>
          <w:sz w:val="24"/>
          <w:szCs w:val="24"/>
        </w:rPr>
        <w:t>á</w:t>
      </w:r>
      <w:r w:rsidRPr="00DC5407">
        <w:rPr>
          <w:rFonts w:cs="Calibri"/>
          <w:b/>
          <w:bCs/>
          <w:sz w:val="24"/>
          <w:szCs w:val="24"/>
        </w:rPr>
        <w:t xml:space="preserve"> vín</w:t>
      </w:r>
      <w:r w:rsidR="00A37AC9">
        <w:rPr>
          <w:rFonts w:cs="Calibri"/>
          <w:b/>
          <w:bCs/>
          <w:sz w:val="24"/>
          <w:szCs w:val="24"/>
        </w:rPr>
        <w:t>a</w:t>
      </w:r>
    </w:p>
    <w:p w14:paraId="18C4D24C" w14:textId="1D923031" w:rsidR="00C14F1F" w:rsidRPr="00DC5407" w:rsidRDefault="00A37AC9" w:rsidP="00C14F1F">
      <w:pPr>
        <w:pStyle w:val="msolistparagraph0"/>
        <w:numPr>
          <w:ilvl w:val="0"/>
          <w:numId w:val="8"/>
        </w:numPr>
        <w:spacing w:after="60"/>
        <w:jc w:val="both"/>
        <w:rPr>
          <w:rFonts w:cs="Calibri"/>
          <w:sz w:val="24"/>
          <w:szCs w:val="24"/>
        </w:rPr>
      </w:pPr>
      <w:r w:rsidRPr="00A37AC9">
        <w:rPr>
          <w:rFonts w:cs="Calibri"/>
          <w:sz w:val="24"/>
          <w:szCs w:val="24"/>
        </w:rPr>
        <w:t>Dominique blanc de noirs</w:t>
      </w:r>
      <w:r w:rsidR="00C14F1F" w:rsidRPr="00DC5407">
        <w:rPr>
          <w:rFonts w:cs="Calibri"/>
          <w:sz w:val="24"/>
          <w:szCs w:val="24"/>
        </w:rPr>
        <w:t xml:space="preserve">, </w:t>
      </w:r>
      <w:r w:rsidRPr="00A37AC9">
        <w:rPr>
          <w:rFonts w:cs="Calibri"/>
          <w:sz w:val="24"/>
          <w:szCs w:val="24"/>
        </w:rPr>
        <w:t>pěstitelský sekt</w:t>
      </w:r>
      <w:r w:rsidR="00C14F1F" w:rsidRPr="00DC5407">
        <w:rPr>
          <w:rFonts w:cs="Calibri"/>
          <w:sz w:val="24"/>
          <w:szCs w:val="24"/>
        </w:rPr>
        <w:t>, 201</w:t>
      </w:r>
      <w:r>
        <w:rPr>
          <w:rFonts w:cs="Calibri"/>
          <w:sz w:val="24"/>
          <w:szCs w:val="24"/>
        </w:rPr>
        <w:t>9</w:t>
      </w:r>
      <w:r w:rsidR="00C14F1F" w:rsidRPr="00DC5407">
        <w:rPr>
          <w:rFonts w:cs="Calibri"/>
          <w:sz w:val="24"/>
          <w:szCs w:val="24"/>
        </w:rPr>
        <w:t xml:space="preserve">, č.š. </w:t>
      </w:r>
      <w:r w:rsidRPr="00A37AC9">
        <w:rPr>
          <w:rFonts w:cs="Calibri"/>
          <w:sz w:val="24"/>
          <w:szCs w:val="24"/>
        </w:rPr>
        <w:t>L9102</w:t>
      </w:r>
      <w:r w:rsidR="00C14F1F" w:rsidRPr="00DC5407">
        <w:rPr>
          <w:rFonts w:cs="Calibri"/>
          <w:sz w:val="24"/>
          <w:szCs w:val="24"/>
        </w:rPr>
        <w:t xml:space="preserve"> – </w:t>
      </w:r>
      <w:r w:rsidRPr="00A37AC9">
        <w:rPr>
          <w:rFonts w:cs="Calibri"/>
          <w:sz w:val="24"/>
          <w:szCs w:val="24"/>
        </w:rPr>
        <w:t>Kamil Prokeš vinařství</w:t>
      </w:r>
    </w:p>
    <w:p w14:paraId="51C479A9" w14:textId="3375903D" w:rsidR="00C14F1F" w:rsidRPr="00DC5407" w:rsidRDefault="00C14F1F" w:rsidP="00C14F1F">
      <w:pPr>
        <w:pStyle w:val="msolistparagraph0"/>
        <w:spacing w:after="60"/>
        <w:ind w:left="0"/>
        <w:jc w:val="both"/>
        <w:rPr>
          <w:rFonts w:cs="Calibri"/>
          <w:b/>
          <w:bCs/>
          <w:sz w:val="24"/>
          <w:szCs w:val="24"/>
        </w:rPr>
      </w:pPr>
      <w:r w:rsidRPr="00DC5407">
        <w:rPr>
          <w:rFonts w:cs="Calibri"/>
          <w:b/>
          <w:bCs/>
          <w:sz w:val="24"/>
          <w:szCs w:val="24"/>
        </w:rPr>
        <w:t>Cenu za nejlepší kolekci vín získal</w:t>
      </w:r>
      <w:r w:rsidR="005C4413" w:rsidRPr="00DC5407">
        <w:rPr>
          <w:rFonts w:cs="Calibri"/>
          <w:b/>
          <w:bCs/>
          <w:sz w:val="24"/>
          <w:szCs w:val="24"/>
        </w:rPr>
        <w:t xml:space="preserve">o </w:t>
      </w:r>
      <w:r w:rsidR="00A37AC9" w:rsidRPr="00A37AC9">
        <w:rPr>
          <w:rFonts w:cs="Calibri"/>
          <w:b/>
          <w:bCs/>
          <w:sz w:val="24"/>
          <w:szCs w:val="24"/>
        </w:rPr>
        <w:t>Zámecké vinařství Bzenec</w:t>
      </w:r>
    </w:p>
    <w:p w14:paraId="797C303E" w14:textId="77777777" w:rsidR="00C14F1F" w:rsidRPr="00A37AC9" w:rsidRDefault="00C14F1F" w:rsidP="00C14F1F">
      <w:pPr>
        <w:pStyle w:val="msolistparagraph0"/>
        <w:ind w:left="0"/>
        <w:jc w:val="both"/>
        <w:rPr>
          <w:rFonts w:cs="Calibri"/>
          <w:bCs/>
          <w:iCs/>
          <w:sz w:val="24"/>
          <w:szCs w:val="24"/>
        </w:rPr>
      </w:pPr>
    </w:p>
    <w:p w14:paraId="2C53B149" w14:textId="6D4B677F" w:rsidR="00C14F1F" w:rsidRPr="00DC5407" w:rsidRDefault="00C14F1F" w:rsidP="00C14F1F">
      <w:pPr>
        <w:pStyle w:val="msolistparagraph0"/>
        <w:ind w:left="0"/>
        <w:jc w:val="both"/>
        <w:rPr>
          <w:rFonts w:cs="Calibri"/>
          <w:bCs/>
          <w:sz w:val="24"/>
          <w:szCs w:val="24"/>
        </w:rPr>
      </w:pPr>
      <w:r w:rsidRPr="00DC5407">
        <w:rPr>
          <w:rFonts w:cs="Calibri"/>
          <w:bCs/>
          <w:sz w:val="24"/>
          <w:szCs w:val="24"/>
        </w:rPr>
        <w:t>V kolekci sta vín se zlatou medailí Salonu vín 202</w:t>
      </w:r>
      <w:r w:rsidR="00A37AC9">
        <w:rPr>
          <w:rFonts w:cs="Calibri"/>
          <w:bCs/>
          <w:sz w:val="24"/>
          <w:szCs w:val="24"/>
        </w:rPr>
        <w:t>4</w:t>
      </w:r>
      <w:r w:rsidRPr="00DC5407">
        <w:rPr>
          <w:rFonts w:cs="Calibri"/>
          <w:bCs/>
          <w:sz w:val="24"/>
          <w:szCs w:val="24"/>
        </w:rPr>
        <w:t xml:space="preserve"> je </w:t>
      </w:r>
      <w:r w:rsidR="00A37AC9">
        <w:rPr>
          <w:rFonts w:cs="Calibri"/>
          <w:bCs/>
          <w:sz w:val="24"/>
          <w:szCs w:val="24"/>
        </w:rPr>
        <w:t>5</w:t>
      </w:r>
      <w:r w:rsidR="00EC125C">
        <w:rPr>
          <w:rFonts w:cs="Calibri"/>
          <w:bCs/>
          <w:sz w:val="24"/>
          <w:szCs w:val="24"/>
        </w:rPr>
        <w:t>4</w:t>
      </w:r>
      <w:r w:rsidRPr="00DC5407">
        <w:rPr>
          <w:rFonts w:cs="Calibri"/>
          <w:bCs/>
          <w:sz w:val="24"/>
          <w:szCs w:val="24"/>
        </w:rPr>
        <w:t xml:space="preserve"> vinařů a vinařských firem. Největší zastoupení má </w:t>
      </w:r>
      <w:r w:rsidR="00A37AC9" w:rsidRPr="00A37AC9">
        <w:rPr>
          <w:rFonts w:cs="Calibri"/>
          <w:bCs/>
          <w:sz w:val="24"/>
          <w:szCs w:val="24"/>
        </w:rPr>
        <w:t>Zámecké vinařství Bzenec</w:t>
      </w:r>
      <w:r w:rsidRPr="00DC5407">
        <w:rPr>
          <w:rFonts w:cs="Calibri"/>
          <w:bCs/>
          <w:sz w:val="24"/>
          <w:szCs w:val="24"/>
        </w:rPr>
        <w:t xml:space="preserve"> (</w:t>
      </w:r>
      <w:r w:rsidR="00A37AC9">
        <w:rPr>
          <w:rFonts w:cs="Calibri"/>
          <w:bCs/>
          <w:sz w:val="24"/>
          <w:szCs w:val="24"/>
        </w:rPr>
        <w:t>10</w:t>
      </w:r>
      <w:r w:rsidRPr="00DC5407">
        <w:rPr>
          <w:rFonts w:cs="Calibri"/>
          <w:bCs/>
          <w:sz w:val="24"/>
          <w:szCs w:val="24"/>
        </w:rPr>
        <w:t xml:space="preserve"> vín) následován</w:t>
      </w:r>
      <w:r w:rsidR="004F6251">
        <w:rPr>
          <w:rFonts w:cs="Calibri"/>
          <w:bCs/>
          <w:sz w:val="24"/>
          <w:szCs w:val="24"/>
        </w:rPr>
        <w:t>o</w:t>
      </w:r>
      <w:r w:rsidRPr="00DC5407">
        <w:rPr>
          <w:rFonts w:cs="Calibri"/>
          <w:bCs/>
          <w:sz w:val="24"/>
          <w:szCs w:val="24"/>
        </w:rPr>
        <w:t xml:space="preserve"> vinařstvím</w:t>
      </w:r>
      <w:r w:rsidR="002B20B6" w:rsidRPr="00DC5407">
        <w:rPr>
          <w:rFonts w:cs="Calibri"/>
          <w:bCs/>
          <w:sz w:val="24"/>
          <w:szCs w:val="24"/>
        </w:rPr>
        <w:t xml:space="preserve">i </w:t>
      </w:r>
      <w:r w:rsidR="00A37AC9" w:rsidRPr="00A37AC9">
        <w:rPr>
          <w:rFonts w:cs="Calibri"/>
          <w:bCs/>
          <w:sz w:val="24"/>
          <w:szCs w:val="24"/>
        </w:rPr>
        <w:t>Ing. Miroslav Volařík</w:t>
      </w:r>
      <w:r w:rsidR="00A37AC9">
        <w:rPr>
          <w:rFonts w:cs="Calibri"/>
          <w:bCs/>
          <w:sz w:val="24"/>
          <w:szCs w:val="24"/>
        </w:rPr>
        <w:t xml:space="preserve"> a </w:t>
      </w:r>
      <w:r w:rsidR="00A37AC9" w:rsidRPr="00A37AC9">
        <w:rPr>
          <w:rFonts w:cs="Calibri"/>
          <w:bCs/>
          <w:sz w:val="24"/>
          <w:szCs w:val="24"/>
        </w:rPr>
        <w:t xml:space="preserve">Kamil Prokeš </w:t>
      </w:r>
      <w:r w:rsidRPr="00DC5407">
        <w:rPr>
          <w:rFonts w:cs="Calibri"/>
          <w:bCs/>
          <w:sz w:val="24"/>
          <w:szCs w:val="24"/>
        </w:rPr>
        <w:t>(</w:t>
      </w:r>
      <w:r w:rsidR="001A379C">
        <w:rPr>
          <w:rFonts w:cs="Calibri"/>
          <w:bCs/>
          <w:sz w:val="24"/>
          <w:szCs w:val="24"/>
        </w:rPr>
        <w:t>6</w:t>
      </w:r>
      <w:r w:rsidR="00EC125C">
        <w:rPr>
          <w:rFonts w:cs="Calibri"/>
          <w:bCs/>
          <w:sz w:val="24"/>
          <w:szCs w:val="24"/>
        </w:rPr>
        <w:t xml:space="preserve"> vín</w:t>
      </w:r>
      <w:r w:rsidRPr="00DC5407">
        <w:rPr>
          <w:rFonts w:cs="Calibri"/>
          <w:bCs/>
          <w:sz w:val="24"/>
          <w:szCs w:val="24"/>
        </w:rPr>
        <w:t>)</w:t>
      </w:r>
      <w:r w:rsidR="001A379C">
        <w:rPr>
          <w:rFonts w:cs="Calibri"/>
          <w:bCs/>
          <w:sz w:val="24"/>
          <w:szCs w:val="24"/>
        </w:rPr>
        <w:t xml:space="preserve"> a Štěpán Maňák (5).</w:t>
      </w:r>
      <w:r w:rsidRPr="00DC5407">
        <w:rPr>
          <w:rFonts w:cs="Calibri"/>
          <w:bCs/>
          <w:sz w:val="24"/>
          <w:szCs w:val="24"/>
        </w:rPr>
        <w:t xml:space="preserve"> Nejvíce z celkového počtu </w:t>
      </w:r>
      <w:r w:rsidR="00BB0C60" w:rsidRPr="00DC5407">
        <w:rPr>
          <w:rFonts w:cs="Calibri"/>
          <w:bCs/>
          <w:sz w:val="24"/>
          <w:szCs w:val="24"/>
        </w:rPr>
        <w:t>2</w:t>
      </w:r>
      <w:r w:rsidR="00A37AC9">
        <w:rPr>
          <w:rFonts w:cs="Calibri"/>
          <w:bCs/>
          <w:sz w:val="24"/>
          <w:szCs w:val="24"/>
        </w:rPr>
        <w:t>6</w:t>
      </w:r>
      <w:r w:rsidRPr="00DC5407">
        <w:rPr>
          <w:rFonts w:cs="Calibri"/>
          <w:bCs/>
          <w:sz w:val="24"/>
          <w:szCs w:val="24"/>
        </w:rPr>
        <w:t xml:space="preserve"> odrůd jsou pak zastoupeny Ryzlink rýnsk</w:t>
      </w:r>
      <w:r w:rsidR="0000251A" w:rsidRPr="00DC5407">
        <w:rPr>
          <w:rFonts w:cs="Calibri"/>
          <w:bCs/>
          <w:sz w:val="24"/>
          <w:szCs w:val="24"/>
        </w:rPr>
        <w:t>ý</w:t>
      </w:r>
      <w:r w:rsidRPr="00DC5407">
        <w:rPr>
          <w:rFonts w:cs="Calibri"/>
          <w:bCs/>
          <w:sz w:val="24"/>
          <w:szCs w:val="24"/>
        </w:rPr>
        <w:t xml:space="preserve"> (</w:t>
      </w:r>
      <w:r w:rsidR="00BB0C60" w:rsidRPr="00DC5407">
        <w:rPr>
          <w:rFonts w:cs="Calibri"/>
          <w:bCs/>
          <w:sz w:val="24"/>
          <w:szCs w:val="24"/>
        </w:rPr>
        <w:t>1</w:t>
      </w:r>
      <w:r w:rsidR="00C44CBE">
        <w:rPr>
          <w:rFonts w:cs="Calibri"/>
          <w:bCs/>
          <w:sz w:val="24"/>
          <w:szCs w:val="24"/>
        </w:rPr>
        <w:t>4</w:t>
      </w:r>
      <w:r w:rsidRPr="00DC5407">
        <w:rPr>
          <w:rFonts w:cs="Calibri"/>
          <w:bCs/>
          <w:sz w:val="24"/>
          <w:szCs w:val="24"/>
        </w:rPr>
        <w:t>)</w:t>
      </w:r>
      <w:r w:rsidR="00BB0C60" w:rsidRPr="00DC5407">
        <w:rPr>
          <w:rFonts w:cs="Calibri"/>
          <w:bCs/>
          <w:sz w:val="24"/>
          <w:szCs w:val="24"/>
        </w:rPr>
        <w:t xml:space="preserve">, </w:t>
      </w:r>
      <w:r w:rsidR="00C44CBE">
        <w:rPr>
          <w:rFonts w:cs="Calibri"/>
          <w:bCs/>
          <w:sz w:val="24"/>
          <w:szCs w:val="24"/>
        </w:rPr>
        <w:t>Chardonnay (1</w:t>
      </w:r>
      <w:r w:rsidR="004201F4">
        <w:rPr>
          <w:rFonts w:cs="Calibri"/>
          <w:bCs/>
          <w:sz w:val="24"/>
          <w:szCs w:val="24"/>
        </w:rPr>
        <w:t>2</w:t>
      </w:r>
      <w:r w:rsidR="00C44CBE">
        <w:rPr>
          <w:rFonts w:cs="Calibri"/>
          <w:bCs/>
          <w:sz w:val="24"/>
          <w:szCs w:val="24"/>
        </w:rPr>
        <w:t xml:space="preserve">) a </w:t>
      </w:r>
      <w:r w:rsidRPr="00DC5407">
        <w:rPr>
          <w:rFonts w:cs="Calibri"/>
          <w:bCs/>
          <w:sz w:val="24"/>
          <w:szCs w:val="24"/>
        </w:rPr>
        <w:t xml:space="preserve">Rulandské </w:t>
      </w:r>
      <w:r w:rsidR="00C44CBE">
        <w:rPr>
          <w:rFonts w:cs="Calibri"/>
          <w:bCs/>
          <w:sz w:val="24"/>
          <w:szCs w:val="24"/>
        </w:rPr>
        <w:t>bílé s Ryzlinkem vlašským</w:t>
      </w:r>
      <w:r w:rsidRPr="00DC5407">
        <w:rPr>
          <w:rFonts w:cs="Calibri"/>
          <w:bCs/>
          <w:sz w:val="24"/>
          <w:szCs w:val="24"/>
        </w:rPr>
        <w:t xml:space="preserve"> (</w:t>
      </w:r>
      <w:r w:rsidR="00C44CBE">
        <w:rPr>
          <w:rFonts w:cs="Calibri"/>
          <w:bCs/>
          <w:sz w:val="24"/>
          <w:szCs w:val="24"/>
        </w:rPr>
        <w:t>9</w:t>
      </w:r>
      <w:r w:rsidRPr="00DC5407">
        <w:rPr>
          <w:rFonts w:cs="Calibri"/>
          <w:bCs/>
          <w:sz w:val="24"/>
          <w:szCs w:val="24"/>
        </w:rPr>
        <w:t>)</w:t>
      </w:r>
      <w:r w:rsidR="00BB0C60" w:rsidRPr="00DC5407">
        <w:rPr>
          <w:rFonts w:cs="Calibri"/>
          <w:bCs/>
          <w:sz w:val="24"/>
          <w:szCs w:val="24"/>
        </w:rPr>
        <w:t>.</w:t>
      </w:r>
      <w:r w:rsidR="00C44CBE">
        <w:rPr>
          <w:rFonts w:cs="Calibri"/>
          <w:bCs/>
          <w:sz w:val="24"/>
          <w:szCs w:val="24"/>
        </w:rPr>
        <w:t xml:space="preserve"> Z modrých odrůd pak Rulandské modré (4) a Frankovka (3).</w:t>
      </w:r>
    </w:p>
    <w:p w14:paraId="21C5139D" w14:textId="77777777" w:rsidR="00C14F1F" w:rsidRPr="00DC5407" w:rsidRDefault="00C14F1F" w:rsidP="00C14F1F">
      <w:pPr>
        <w:pStyle w:val="msolistparagraph0"/>
        <w:ind w:left="0"/>
        <w:jc w:val="both"/>
        <w:rPr>
          <w:rFonts w:cs="Calibri"/>
          <w:bCs/>
          <w:sz w:val="24"/>
          <w:szCs w:val="24"/>
        </w:rPr>
      </w:pPr>
    </w:p>
    <w:p w14:paraId="208E3C90" w14:textId="4573C0B0" w:rsidR="00C14F1F" w:rsidRPr="00811D34" w:rsidRDefault="00C14F1F" w:rsidP="00C14F1F">
      <w:pPr>
        <w:pStyle w:val="msolistparagraph0"/>
        <w:ind w:left="0"/>
        <w:jc w:val="both"/>
        <w:rPr>
          <w:rFonts w:cs="Calibri"/>
          <w:bCs/>
          <w:sz w:val="24"/>
          <w:szCs w:val="24"/>
        </w:rPr>
      </w:pPr>
      <w:r>
        <w:rPr>
          <w:rFonts w:cs="Calibri"/>
          <w:bCs/>
          <w:sz w:val="24"/>
          <w:szCs w:val="24"/>
        </w:rPr>
        <w:t>Letošní již 2</w:t>
      </w:r>
      <w:r w:rsidR="004D3886">
        <w:rPr>
          <w:rFonts w:cs="Calibri"/>
          <w:bCs/>
          <w:sz w:val="24"/>
          <w:szCs w:val="24"/>
        </w:rPr>
        <w:t>4</w:t>
      </w:r>
      <w:r>
        <w:rPr>
          <w:rFonts w:cs="Calibri"/>
          <w:bCs/>
          <w:sz w:val="24"/>
          <w:szCs w:val="24"/>
        </w:rPr>
        <w:t xml:space="preserve">. ročník soutěže proběhl v ustáleném trojkolovém formátu, kdy během první fáze posuzují komisaři vína </w:t>
      </w:r>
      <w:r w:rsidRPr="00811D34">
        <w:rPr>
          <w:rFonts w:cs="Calibri"/>
          <w:bCs/>
          <w:sz w:val="24"/>
          <w:szCs w:val="24"/>
        </w:rPr>
        <w:t>v jednotlivých moravských vinařských podoblastech (Znojemská, Mikulovská, Velkopavlovická, Slovácká) a ve vinařské oblasti Čechy.</w:t>
      </w:r>
      <w:r>
        <w:rPr>
          <w:rFonts w:cs="Calibri"/>
          <w:bCs/>
          <w:sz w:val="24"/>
          <w:szCs w:val="24"/>
        </w:rPr>
        <w:t xml:space="preserve"> Následují dvě celostátní kola hodnocení, která určí složení Salonu vín pro následující rok, Šampiona a vítěze kategorií.</w:t>
      </w:r>
    </w:p>
    <w:p w14:paraId="0BB62194" w14:textId="77777777" w:rsidR="00C14F1F" w:rsidRDefault="00C14F1F" w:rsidP="00C14F1F">
      <w:pPr>
        <w:pStyle w:val="msolistparagraph0"/>
        <w:ind w:left="0"/>
        <w:jc w:val="both"/>
        <w:rPr>
          <w:rFonts w:cs="Calibri"/>
          <w:bCs/>
          <w:sz w:val="24"/>
          <w:szCs w:val="24"/>
        </w:rPr>
      </w:pPr>
    </w:p>
    <w:p w14:paraId="6532E642" w14:textId="0A2B5A51" w:rsidR="00C14F1F" w:rsidRDefault="00C14F1F" w:rsidP="00C14F1F">
      <w:pPr>
        <w:pStyle w:val="msolistparagraph0"/>
        <w:ind w:left="0"/>
        <w:jc w:val="both"/>
        <w:rPr>
          <w:rFonts w:cs="Calibri"/>
          <w:bCs/>
          <w:sz w:val="24"/>
          <w:szCs w:val="24"/>
        </w:rPr>
      </w:pPr>
      <w:r w:rsidRPr="00305CA3">
        <w:rPr>
          <w:rFonts w:cs="Calibri"/>
          <w:bCs/>
          <w:sz w:val="24"/>
          <w:szCs w:val="24"/>
        </w:rPr>
        <w:t xml:space="preserve">Na vlastní soutěž navazuje od února celoroční degustační expozice </w:t>
      </w:r>
      <w:r>
        <w:rPr>
          <w:rFonts w:cs="Calibri"/>
          <w:bCs/>
          <w:sz w:val="24"/>
          <w:szCs w:val="24"/>
        </w:rPr>
        <w:t xml:space="preserve">těchto </w:t>
      </w:r>
      <w:r w:rsidRPr="00305CA3">
        <w:rPr>
          <w:rFonts w:cs="Calibri"/>
          <w:bCs/>
          <w:sz w:val="24"/>
          <w:szCs w:val="24"/>
        </w:rPr>
        <w:t>nejlepších sta vín</w:t>
      </w:r>
      <w:r w:rsidRPr="00AB44F1">
        <w:rPr>
          <w:rFonts w:asciiTheme="minorHAnsi" w:hAnsiTheme="minorHAnsi" w:cstheme="minorHAnsi"/>
          <w:bCs/>
          <w:sz w:val="24"/>
          <w:szCs w:val="24"/>
        </w:rPr>
        <w:t xml:space="preserve"> v historickém sklepení valtického zámku</w:t>
      </w:r>
      <w:r w:rsidRPr="00AB44F1">
        <w:rPr>
          <w:rFonts w:cs="Calibri"/>
          <w:bCs/>
          <w:sz w:val="24"/>
          <w:szCs w:val="24"/>
        </w:rPr>
        <w:t xml:space="preserve">. </w:t>
      </w:r>
      <w:r w:rsidRPr="00305CA3">
        <w:rPr>
          <w:rFonts w:cs="Calibri"/>
          <w:bCs/>
          <w:sz w:val="24"/>
          <w:szCs w:val="24"/>
        </w:rPr>
        <w:t>Zde je možné prostřednictvím několika typů degustačních programů, včetně tzv. „volné degustace“, programů řízených sommelierem a individuální degustace z prezentačního automatu, ochutnat nejlepší vína pro daný rok.</w:t>
      </w:r>
      <w:r>
        <w:rPr>
          <w:rFonts w:cs="Calibri"/>
          <w:bCs/>
          <w:sz w:val="24"/>
          <w:szCs w:val="24"/>
        </w:rPr>
        <w:t xml:space="preserve"> Letošní otevření expozice pro veřejnost je </w:t>
      </w:r>
      <w:r w:rsidRPr="00AB22A2">
        <w:rPr>
          <w:rFonts w:cs="Calibri"/>
          <w:bCs/>
          <w:sz w:val="24"/>
          <w:szCs w:val="24"/>
        </w:rPr>
        <w:t xml:space="preserve">plánováno na </w:t>
      </w:r>
      <w:r w:rsidR="004D3886">
        <w:rPr>
          <w:rFonts w:cs="Calibri"/>
          <w:bCs/>
          <w:sz w:val="24"/>
          <w:szCs w:val="24"/>
        </w:rPr>
        <w:t>1</w:t>
      </w:r>
      <w:r w:rsidRPr="00AB22A2">
        <w:rPr>
          <w:rFonts w:cs="Calibri"/>
          <w:bCs/>
          <w:sz w:val="24"/>
          <w:szCs w:val="24"/>
        </w:rPr>
        <w:t>. února.</w:t>
      </w:r>
    </w:p>
    <w:p w14:paraId="6CB8545B" w14:textId="77777777" w:rsidR="00C14F1F" w:rsidRDefault="00C14F1F" w:rsidP="00C14F1F">
      <w:pPr>
        <w:pStyle w:val="msolistparagraph0"/>
        <w:ind w:left="0"/>
        <w:jc w:val="both"/>
        <w:rPr>
          <w:rFonts w:cs="Calibri"/>
          <w:bCs/>
          <w:sz w:val="24"/>
          <w:szCs w:val="24"/>
        </w:rPr>
      </w:pPr>
    </w:p>
    <w:p w14:paraId="768913DA" w14:textId="497FD48B" w:rsidR="00C14F1F" w:rsidRDefault="00C14F1F" w:rsidP="00C14F1F">
      <w:pPr>
        <w:pStyle w:val="msolistparagraph0"/>
        <w:ind w:left="0"/>
        <w:jc w:val="both"/>
        <w:rPr>
          <w:rFonts w:cs="Calibri"/>
          <w:bCs/>
          <w:sz w:val="24"/>
          <w:szCs w:val="24"/>
        </w:rPr>
      </w:pPr>
      <w:r w:rsidRPr="00811D34">
        <w:rPr>
          <w:rFonts w:cs="Calibri"/>
          <w:bCs/>
          <w:sz w:val="24"/>
          <w:szCs w:val="24"/>
        </w:rPr>
        <w:t xml:space="preserve">Kromě </w:t>
      </w:r>
      <w:r>
        <w:rPr>
          <w:rFonts w:cs="Calibri"/>
          <w:bCs/>
          <w:sz w:val="24"/>
          <w:szCs w:val="24"/>
        </w:rPr>
        <w:t>sta</w:t>
      </w:r>
      <w:r w:rsidRPr="00811D34">
        <w:rPr>
          <w:rFonts w:cs="Calibri"/>
          <w:bCs/>
          <w:sz w:val="24"/>
          <w:szCs w:val="24"/>
        </w:rPr>
        <w:t xml:space="preserve"> nejlepších vín, oceněných dle statutu Zlatou medailí Salonu vín ČR 202</w:t>
      </w:r>
      <w:r w:rsidR="004D3886">
        <w:rPr>
          <w:rFonts w:cs="Calibri"/>
          <w:bCs/>
          <w:sz w:val="24"/>
          <w:szCs w:val="24"/>
        </w:rPr>
        <w:t>4</w:t>
      </w:r>
      <w:r w:rsidRPr="00811D34">
        <w:rPr>
          <w:rFonts w:cs="Calibri"/>
          <w:bCs/>
          <w:sz w:val="24"/>
          <w:szCs w:val="24"/>
        </w:rPr>
        <w:t xml:space="preserve"> uděl</w:t>
      </w:r>
      <w:r>
        <w:rPr>
          <w:rFonts w:cs="Calibri"/>
          <w:bCs/>
          <w:sz w:val="24"/>
          <w:szCs w:val="24"/>
        </w:rPr>
        <w:t>ila</w:t>
      </w:r>
      <w:r w:rsidRPr="00811D34">
        <w:rPr>
          <w:rFonts w:cs="Calibri"/>
          <w:bCs/>
          <w:sz w:val="24"/>
          <w:szCs w:val="24"/>
        </w:rPr>
        <w:t xml:space="preserve"> komise také stříbrné medaile (u vín, která postoupila do druhého kola hodnocení a získala min. 84 bodů). Celkový počet udělených medailí je limitován na max. 30 % z počtu vín, přihlášených do prvního kola.</w:t>
      </w:r>
    </w:p>
    <w:p w14:paraId="68C93023" w14:textId="77777777" w:rsidR="001A379C" w:rsidRDefault="001A379C" w:rsidP="00C14F1F">
      <w:pPr>
        <w:pStyle w:val="msolistparagraph0"/>
        <w:ind w:left="0"/>
        <w:jc w:val="both"/>
        <w:rPr>
          <w:rFonts w:cs="Calibri"/>
          <w:bCs/>
          <w:sz w:val="24"/>
          <w:szCs w:val="24"/>
        </w:rPr>
      </w:pPr>
    </w:p>
    <w:p w14:paraId="44123A0E" w14:textId="3C751608" w:rsidR="001A379C" w:rsidRDefault="001A379C" w:rsidP="00C14F1F">
      <w:pPr>
        <w:pStyle w:val="msolistparagraph0"/>
        <w:ind w:left="0"/>
        <w:jc w:val="both"/>
        <w:rPr>
          <w:rFonts w:cs="Calibri"/>
          <w:bCs/>
          <w:sz w:val="24"/>
          <w:szCs w:val="24"/>
        </w:rPr>
      </w:pPr>
      <w:r>
        <w:rPr>
          <w:rFonts w:cs="Calibri"/>
          <w:bCs/>
          <w:sz w:val="24"/>
          <w:szCs w:val="24"/>
        </w:rPr>
        <w:t xml:space="preserve">Národní vinařské centrum poskytuje oceněným vinařstvím a vinařům </w:t>
      </w:r>
      <w:r w:rsidR="003B7439">
        <w:rPr>
          <w:rFonts w:cs="Calibri"/>
          <w:bCs/>
          <w:sz w:val="24"/>
          <w:szCs w:val="24"/>
        </w:rPr>
        <w:t xml:space="preserve">také </w:t>
      </w:r>
      <w:r>
        <w:rPr>
          <w:rFonts w:cs="Calibri"/>
          <w:bCs/>
          <w:sz w:val="24"/>
          <w:szCs w:val="24"/>
        </w:rPr>
        <w:t xml:space="preserve">speciálně vytvořenou </w:t>
      </w:r>
      <w:r w:rsidRPr="001A379C">
        <w:rPr>
          <w:rFonts w:cs="Calibri"/>
          <w:bCs/>
          <w:sz w:val="24"/>
          <w:szCs w:val="24"/>
        </w:rPr>
        <w:t xml:space="preserve">grafiku, kterou </w:t>
      </w:r>
      <w:r>
        <w:rPr>
          <w:rFonts w:cs="Calibri"/>
          <w:bCs/>
          <w:sz w:val="24"/>
          <w:szCs w:val="24"/>
        </w:rPr>
        <w:t>mohou</w:t>
      </w:r>
      <w:r w:rsidRPr="001A379C">
        <w:rPr>
          <w:rFonts w:cs="Calibri"/>
          <w:bCs/>
          <w:sz w:val="24"/>
          <w:szCs w:val="24"/>
        </w:rPr>
        <w:t xml:space="preserve"> využ</w:t>
      </w:r>
      <w:r>
        <w:rPr>
          <w:rFonts w:cs="Calibri"/>
          <w:bCs/>
          <w:sz w:val="24"/>
          <w:szCs w:val="24"/>
        </w:rPr>
        <w:t>ít při prezentaci tohoto úspěchu</w:t>
      </w:r>
      <w:r w:rsidRPr="001A379C">
        <w:rPr>
          <w:rFonts w:cs="Calibri"/>
          <w:bCs/>
          <w:sz w:val="24"/>
          <w:szCs w:val="24"/>
        </w:rPr>
        <w:t xml:space="preserve"> na svých sociálních sítích</w:t>
      </w:r>
      <w:r>
        <w:rPr>
          <w:rFonts w:cs="Calibri"/>
          <w:bCs/>
          <w:sz w:val="24"/>
          <w:szCs w:val="24"/>
        </w:rPr>
        <w:t xml:space="preserve"> nebo webových stránkách</w:t>
      </w:r>
      <w:r w:rsidRPr="001A379C">
        <w:rPr>
          <w:rFonts w:cs="Calibri"/>
          <w:bCs/>
          <w:sz w:val="24"/>
          <w:szCs w:val="24"/>
        </w:rPr>
        <w:t>.</w:t>
      </w:r>
    </w:p>
    <w:p w14:paraId="03CB8883" w14:textId="77777777" w:rsidR="00C14F1F" w:rsidRDefault="00C14F1F" w:rsidP="00C14F1F">
      <w:pPr>
        <w:pStyle w:val="msolistparagraph0"/>
        <w:ind w:left="0"/>
        <w:jc w:val="both"/>
        <w:rPr>
          <w:rFonts w:cs="Calibri"/>
          <w:bCs/>
          <w:sz w:val="24"/>
          <w:szCs w:val="24"/>
        </w:rPr>
      </w:pPr>
    </w:p>
    <w:p w14:paraId="3240B5E0" w14:textId="57327CA7" w:rsidR="00C14F1F" w:rsidRDefault="00C14F1F" w:rsidP="00C14F1F">
      <w:pPr>
        <w:pStyle w:val="msolistparagraph0"/>
        <w:ind w:left="0"/>
        <w:jc w:val="both"/>
        <w:rPr>
          <w:rFonts w:cs="Calibri"/>
          <w:bCs/>
          <w:color w:val="FF0000"/>
          <w:sz w:val="24"/>
          <w:szCs w:val="24"/>
        </w:rPr>
      </w:pPr>
      <w:r w:rsidRPr="00E14482">
        <w:rPr>
          <w:rFonts w:cs="Calibri"/>
          <w:bCs/>
          <w:sz w:val="24"/>
          <w:szCs w:val="24"/>
        </w:rPr>
        <w:t>Salon vín – národní soutěž vín ČR je nejvyšší a největší soutěží vín v ČR. Pořádá ji Národní vinařské centrum, o.p.s. za podpory Vinařského fondu a oficiální garanc</w:t>
      </w:r>
      <w:r>
        <w:rPr>
          <w:rFonts w:cs="Calibri"/>
          <w:bCs/>
          <w:sz w:val="24"/>
          <w:szCs w:val="24"/>
        </w:rPr>
        <w:t>e</w:t>
      </w:r>
      <w:r w:rsidRPr="00E14482">
        <w:rPr>
          <w:rFonts w:cs="Calibri"/>
          <w:bCs/>
          <w:sz w:val="24"/>
          <w:szCs w:val="24"/>
        </w:rPr>
        <w:t xml:space="preserve"> Svazu vinařů ČR. </w:t>
      </w:r>
      <w:r w:rsidRPr="00FB5957">
        <w:rPr>
          <w:rFonts w:cs="Calibri"/>
          <w:bCs/>
          <w:sz w:val="24"/>
          <w:szCs w:val="24"/>
        </w:rPr>
        <w:t>Záštitu nad Salonem vín – národní soutěží vín 202</w:t>
      </w:r>
      <w:r w:rsidR="004D3886" w:rsidRPr="00FB5957">
        <w:rPr>
          <w:rFonts w:cs="Calibri"/>
          <w:bCs/>
          <w:sz w:val="24"/>
          <w:szCs w:val="24"/>
        </w:rPr>
        <w:t>4</w:t>
      </w:r>
      <w:r w:rsidRPr="00FB5957">
        <w:rPr>
          <w:rFonts w:cs="Calibri"/>
          <w:bCs/>
          <w:sz w:val="24"/>
          <w:szCs w:val="24"/>
        </w:rPr>
        <w:t xml:space="preserve"> </w:t>
      </w:r>
      <w:r w:rsidR="00FB5957" w:rsidRPr="00FB5957">
        <w:rPr>
          <w:rFonts w:cs="Calibri"/>
          <w:bCs/>
          <w:sz w:val="24"/>
          <w:szCs w:val="24"/>
        </w:rPr>
        <w:t xml:space="preserve">převzal </w:t>
      </w:r>
      <w:r w:rsidRPr="00FB5957">
        <w:rPr>
          <w:rFonts w:cs="Calibri"/>
          <w:bCs/>
          <w:sz w:val="24"/>
          <w:szCs w:val="24"/>
        </w:rPr>
        <w:t xml:space="preserve">hejtman Jihomoravského kraje Mgr. Jan Grolich a ministr zemědělství </w:t>
      </w:r>
      <w:r w:rsidR="004D3886" w:rsidRPr="00FB5957">
        <w:rPr>
          <w:rFonts w:cs="Calibri"/>
          <w:bCs/>
          <w:sz w:val="24"/>
          <w:szCs w:val="24"/>
        </w:rPr>
        <w:t>Mgr. Marek Výborný</w:t>
      </w:r>
      <w:r w:rsidR="006F0162" w:rsidRPr="00FB5957">
        <w:rPr>
          <w:rFonts w:cs="Calibri"/>
          <w:bCs/>
          <w:sz w:val="24"/>
          <w:szCs w:val="24"/>
        </w:rPr>
        <w:t>.</w:t>
      </w:r>
    </w:p>
    <w:p w14:paraId="254240DB" w14:textId="77777777" w:rsidR="005F3F60" w:rsidRDefault="005F3F60" w:rsidP="00C14F1F">
      <w:pPr>
        <w:pStyle w:val="msolistparagraph0"/>
        <w:ind w:left="0"/>
        <w:jc w:val="both"/>
        <w:rPr>
          <w:rFonts w:cs="Calibri"/>
          <w:bCs/>
          <w:color w:val="FF0000"/>
          <w:sz w:val="24"/>
          <w:szCs w:val="24"/>
        </w:rPr>
      </w:pPr>
    </w:p>
    <w:p w14:paraId="2085D6B8" w14:textId="72BEB7DD" w:rsidR="00C14F1F" w:rsidRPr="00AB22A2" w:rsidRDefault="00C14F1F" w:rsidP="00C14F1F">
      <w:pPr>
        <w:pStyle w:val="msolistparagraph0"/>
        <w:ind w:left="0"/>
        <w:jc w:val="both"/>
        <w:rPr>
          <w:rFonts w:cs="Calibri"/>
          <w:bCs/>
          <w:i/>
          <w:iCs/>
          <w:sz w:val="24"/>
          <w:szCs w:val="24"/>
        </w:rPr>
      </w:pPr>
      <w:r w:rsidRPr="00AB22A2">
        <w:rPr>
          <w:rFonts w:cs="Calibri"/>
          <w:bCs/>
          <w:i/>
          <w:iCs/>
          <w:sz w:val="24"/>
          <w:szCs w:val="24"/>
        </w:rPr>
        <w:t xml:space="preserve">Kompletní seznam vín oceněných zlatou </w:t>
      </w:r>
      <w:r w:rsidR="0000251A">
        <w:rPr>
          <w:rFonts w:cs="Calibri"/>
          <w:bCs/>
          <w:i/>
          <w:iCs/>
          <w:sz w:val="24"/>
          <w:szCs w:val="24"/>
        </w:rPr>
        <w:t xml:space="preserve">a </w:t>
      </w:r>
      <w:r w:rsidR="0000251A" w:rsidRPr="00AB22A2">
        <w:rPr>
          <w:rFonts w:cs="Calibri"/>
          <w:bCs/>
          <w:i/>
          <w:iCs/>
          <w:sz w:val="24"/>
          <w:szCs w:val="24"/>
        </w:rPr>
        <w:t xml:space="preserve">stříbrnou </w:t>
      </w:r>
      <w:r w:rsidRPr="00AB22A2">
        <w:rPr>
          <w:rFonts w:cs="Calibri"/>
          <w:bCs/>
          <w:i/>
          <w:iCs/>
          <w:sz w:val="24"/>
          <w:szCs w:val="24"/>
        </w:rPr>
        <w:t xml:space="preserve">medailí </w:t>
      </w:r>
      <w:r w:rsidR="00636EA8">
        <w:rPr>
          <w:rFonts w:cs="Calibri"/>
          <w:bCs/>
          <w:i/>
          <w:iCs/>
          <w:sz w:val="24"/>
          <w:szCs w:val="24"/>
        </w:rPr>
        <w:t xml:space="preserve">a statistiky </w:t>
      </w:r>
      <w:r w:rsidRPr="00AB22A2">
        <w:rPr>
          <w:rFonts w:cs="Calibri"/>
          <w:bCs/>
          <w:i/>
          <w:iCs/>
          <w:sz w:val="24"/>
          <w:szCs w:val="24"/>
        </w:rPr>
        <w:t>aktuálního ročníku soutěže najdete v příloze.</w:t>
      </w:r>
    </w:p>
    <w:p w14:paraId="4043A171" w14:textId="54717D31" w:rsidR="005F3F60" w:rsidRDefault="00863664" w:rsidP="00C14F1F">
      <w:pPr>
        <w:spacing w:line="264" w:lineRule="auto"/>
        <w:rPr>
          <w:rFonts w:ascii="Calibri" w:hAnsi="Calibri" w:cs="Calibri"/>
          <w:lang w:eastAsia="en-US"/>
        </w:rPr>
      </w:pPr>
      <w:r w:rsidRPr="00EC7F3E">
        <w:rPr>
          <w:rFonts w:ascii="Calibri" w:hAnsi="Calibri" w:cs="Calibri"/>
          <w:lang w:eastAsia="en-US"/>
        </w:rPr>
        <w:lastRenderedPageBreak/>
        <w:t>Komentář k novému složení Salonu vín najdete také v</w:t>
      </w:r>
      <w:r w:rsidR="00EC7F3E" w:rsidRPr="00EC7F3E">
        <w:rPr>
          <w:rFonts w:ascii="Calibri" w:hAnsi="Calibri" w:cs="Calibri"/>
          <w:lang w:eastAsia="en-US"/>
        </w:rPr>
        <w:t xml:space="preserve"> </w:t>
      </w:r>
      <w:r w:rsidR="005F3F60" w:rsidRPr="00EC7F3E">
        <w:rPr>
          <w:rFonts w:ascii="Calibri" w:hAnsi="Calibri" w:cs="Calibri"/>
          <w:lang w:eastAsia="en-US"/>
        </w:rPr>
        <w:t>16. díl</w:t>
      </w:r>
      <w:r w:rsidR="00EC7F3E" w:rsidRPr="00EC7F3E">
        <w:rPr>
          <w:rFonts w:ascii="Calibri" w:hAnsi="Calibri" w:cs="Calibri"/>
          <w:lang w:eastAsia="en-US"/>
        </w:rPr>
        <w:t>e</w:t>
      </w:r>
      <w:r w:rsidR="005F3F60" w:rsidRPr="00EC7F3E">
        <w:rPr>
          <w:rFonts w:ascii="Calibri" w:hAnsi="Calibri" w:cs="Calibri"/>
          <w:lang w:eastAsia="en-US"/>
        </w:rPr>
        <w:t xml:space="preserve"> Magazínu NVC</w:t>
      </w:r>
      <w:r w:rsidR="00997ABF" w:rsidRPr="00EC7F3E">
        <w:rPr>
          <w:rFonts w:ascii="Calibri" w:hAnsi="Calibri" w:cs="Calibri"/>
          <w:lang w:eastAsia="en-US"/>
        </w:rPr>
        <w:t xml:space="preserve"> </w:t>
      </w:r>
      <w:r w:rsidR="00997ABF">
        <w:rPr>
          <w:rFonts w:ascii="Calibri" w:hAnsi="Calibri" w:cs="Calibri"/>
          <w:color w:val="FF0000"/>
          <w:lang w:eastAsia="en-US"/>
        </w:rPr>
        <w:t>(odkaz)</w:t>
      </w:r>
      <w:r>
        <w:rPr>
          <w:rFonts w:ascii="Calibri" w:hAnsi="Calibri" w:cs="Calibri"/>
          <w:color w:val="FF0000"/>
          <w:lang w:eastAsia="en-US"/>
        </w:rPr>
        <w:t>.</w:t>
      </w:r>
    </w:p>
    <w:p w14:paraId="5877864D" w14:textId="77777777" w:rsidR="005F3F60" w:rsidRDefault="005F3F60" w:rsidP="00C14F1F">
      <w:pPr>
        <w:spacing w:line="264" w:lineRule="auto"/>
        <w:rPr>
          <w:rFonts w:ascii="Calibri" w:hAnsi="Calibri" w:cs="Calibri"/>
          <w:lang w:eastAsia="en-US"/>
        </w:rPr>
      </w:pPr>
    </w:p>
    <w:p w14:paraId="56B072F7" w14:textId="6DFE8541" w:rsidR="00181003" w:rsidRPr="00811D34" w:rsidRDefault="00C14F1F" w:rsidP="00C14F1F">
      <w:pPr>
        <w:spacing w:line="264" w:lineRule="auto"/>
        <w:rPr>
          <w:rFonts w:ascii="Calibri" w:hAnsi="Calibri" w:cs="Calibri"/>
          <w:lang w:eastAsia="en-US"/>
        </w:rPr>
      </w:pPr>
      <w:r w:rsidRPr="00811D34">
        <w:rPr>
          <w:rFonts w:ascii="Calibri" w:hAnsi="Calibri" w:cs="Calibri"/>
          <w:lang w:eastAsia="en-US"/>
        </w:rPr>
        <w:t xml:space="preserve">Více na </w:t>
      </w:r>
      <w:hyperlink r:id="rId7" w:history="1">
        <w:r w:rsidRPr="00811D34">
          <w:rPr>
            <w:rStyle w:val="Hypertextovodkaz"/>
            <w:rFonts w:ascii="Calibri" w:hAnsi="Calibri" w:cs="Calibri"/>
            <w:lang w:eastAsia="en-US"/>
          </w:rPr>
          <w:t>www.salonvin.cz</w:t>
        </w:r>
      </w:hyperlink>
      <w:r w:rsidRPr="00811D34">
        <w:rPr>
          <w:rFonts w:ascii="Calibri" w:hAnsi="Calibri" w:cs="Calibri"/>
          <w:lang w:eastAsia="en-US"/>
        </w:rPr>
        <w:t xml:space="preserve">, </w:t>
      </w:r>
      <w:hyperlink r:id="rId8" w:history="1">
        <w:r w:rsidRPr="00811D34">
          <w:rPr>
            <w:rStyle w:val="Hypertextovodkaz"/>
            <w:rFonts w:ascii="Calibri" w:hAnsi="Calibri" w:cs="Calibri"/>
            <w:lang w:eastAsia="en-US"/>
          </w:rPr>
          <w:t>www.narodnisoutezvin.cz</w:t>
        </w:r>
      </w:hyperlink>
      <w:r w:rsidRPr="00811D34">
        <w:rPr>
          <w:rFonts w:ascii="Calibri" w:hAnsi="Calibri" w:cs="Calibri"/>
          <w:lang w:eastAsia="en-US"/>
        </w:rPr>
        <w:t xml:space="preserve"> a </w:t>
      </w:r>
      <w:hyperlink r:id="rId9" w:history="1">
        <w:r w:rsidRPr="00CF4848">
          <w:rPr>
            <w:rStyle w:val="Hypertextovodkaz"/>
            <w:rFonts w:ascii="Calibri" w:hAnsi="Calibri" w:cs="Calibri"/>
            <w:lang w:eastAsia="en-US"/>
          </w:rPr>
          <w:t>www.vinazmoravyvinazcech.cz</w:t>
        </w:r>
      </w:hyperlink>
    </w:p>
    <w:sectPr w:rsidR="00181003" w:rsidRPr="00811D3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1302" w14:textId="77777777" w:rsidR="009731BB" w:rsidRDefault="009731BB">
      <w:r>
        <w:separator/>
      </w:r>
    </w:p>
  </w:endnote>
  <w:endnote w:type="continuationSeparator" w:id="0">
    <w:p w14:paraId="0B1555F6" w14:textId="77777777" w:rsidR="009731BB" w:rsidRDefault="0097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20" w:type="dxa"/>
      <w:tblCellMar>
        <w:left w:w="70" w:type="dxa"/>
        <w:right w:w="70" w:type="dxa"/>
      </w:tblCellMar>
      <w:tblLook w:val="04A0" w:firstRow="1" w:lastRow="0" w:firstColumn="1" w:lastColumn="0" w:noHBand="0" w:noVBand="1"/>
    </w:tblPr>
    <w:tblGrid>
      <w:gridCol w:w="5529"/>
      <w:gridCol w:w="4591"/>
    </w:tblGrid>
    <w:tr w:rsidR="0031300A" w:rsidRPr="0031300A" w14:paraId="71C294EE" w14:textId="77777777" w:rsidTr="001C2D46">
      <w:trPr>
        <w:trHeight w:val="315"/>
      </w:trPr>
      <w:tc>
        <w:tcPr>
          <w:tcW w:w="5529" w:type="dxa"/>
          <w:tcBorders>
            <w:top w:val="nil"/>
            <w:left w:val="nil"/>
            <w:bottom w:val="nil"/>
            <w:right w:val="nil"/>
          </w:tcBorders>
          <w:shd w:val="clear" w:color="auto" w:fill="auto"/>
          <w:noWrap/>
          <w:vAlign w:val="center"/>
          <w:hideMark/>
        </w:tcPr>
        <w:p w14:paraId="36D8D0BF" w14:textId="77777777" w:rsidR="0031300A" w:rsidRPr="0031300A" w:rsidRDefault="0031300A" w:rsidP="0031300A">
          <w:pPr>
            <w:rPr>
              <w:rFonts w:ascii="Calibri" w:hAnsi="Calibri" w:cs="Calibri"/>
              <w:b/>
              <w:bCs/>
              <w:color w:val="000000"/>
              <w:sz w:val="22"/>
              <w:szCs w:val="22"/>
            </w:rPr>
          </w:pPr>
          <w:r w:rsidRPr="0031300A">
            <w:rPr>
              <w:rFonts w:ascii="Calibri" w:hAnsi="Calibri" w:cs="Calibri"/>
              <w:b/>
              <w:bCs/>
              <w:color w:val="000000"/>
              <w:sz w:val="22"/>
              <w:szCs w:val="22"/>
            </w:rPr>
            <w:t>Kontakt pro média:</w:t>
          </w:r>
        </w:p>
      </w:tc>
      <w:tc>
        <w:tcPr>
          <w:tcW w:w="4591" w:type="dxa"/>
          <w:tcBorders>
            <w:top w:val="nil"/>
            <w:left w:val="nil"/>
            <w:bottom w:val="nil"/>
            <w:right w:val="nil"/>
          </w:tcBorders>
          <w:shd w:val="clear" w:color="auto" w:fill="auto"/>
          <w:noWrap/>
          <w:vAlign w:val="bottom"/>
          <w:hideMark/>
        </w:tcPr>
        <w:p w14:paraId="36CD0195" w14:textId="77777777" w:rsidR="0031300A" w:rsidRPr="0031300A" w:rsidRDefault="0031300A" w:rsidP="0031300A">
          <w:pPr>
            <w:rPr>
              <w:rFonts w:ascii="Calibri" w:hAnsi="Calibri" w:cs="Calibri"/>
              <w:b/>
              <w:bCs/>
              <w:color w:val="000000"/>
              <w:sz w:val="22"/>
              <w:szCs w:val="22"/>
            </w:rPr>
          </w:pPr>
        </w:p>
      </w:tc>
    </w:tr>
    <w:tr w:rsidR="0031300A" w:rsidRPr="0031300A" w14:paraId="6C9C3D48" w14:textId="77777777" w:rsidTr="001C2D46">
      <w:trPr>
        <w:trHeight w:val="315"/>
      </w:trPr>
      <w:tc>
        <w:tcPr>
          <w:tcW w:w="5529" w:type="dxa"/>
          <w:tcBorders>
            <w:top w:val="nil"/>
            <w:left w:val="nil"/>
            <w:bottom w:val="nil"/>
            <w:right w:val="nil"/>
          </w:tcBorders>
          <w:shd w:val="clear" w:color="auto" w:fill="auto"/>
          <w:noWrap/>
          <w:vAlign w:val="center"/>
          <w:hideMark/>
        </w:tcPr>
        <w:p w14:paraId="50D86C91" w14:textId="6E9D7C48" w:rsidR="0031300A" w:rsidRPr="0031300A" w:rsidRDefault="0031300A" w:rsidP="0031300A">
          <w:pPr>
            <w:rPr>
              <w:rFonts w:ascii="Calibri" w:hAnsi="Calibri" w:cs="Calibri"/>
              <w:color w:val="000000"/>
              <w:sz w:val="22"/>
              <w:szCs w:val="22"/>
            </w:rPr>
          </w:pPr>
          <w:r w:rsidRPr="0031300A">
            <w:rPr>
              <w:rFonts w:ascii="Calibri" w:hAnsi="Calibri" w:cs="Calibri"/>
              <w:color w:val="000000"/>
              <w:sz w:val="22"/>
              <w:szCs w:val="22"/>
              <w:lang w:val="x-none"/>
            </w:rPr>
            <w:t xml:space="preserve">Ing. </w:t>
          </w:r>
          <w:r w:rsidR="00FB5957">
            <w:rPr>
              <w:rFonts w:ascii="Calibri" w:hAnsi="Calibri" w:cs="Calibri"/>
              <w:color w:val="000000"/>
              <w:sz w:val="22"/>
              <w:szCs w:val="22"/>
            </w:rPr>
            <w:t>Petr Gondáš</w:t>
          </w:r>
          <w:r w:rsidRPr="0031300A">
            <w:rPr>
              <w:rFonts w:ascii="Calibri" w:hAnsi="Calibri" w:cs="Calibri"/>
              <w:color w:val="000000"/>
              <w:sz w:val="22"/>
              <w:szCs w:val="22"/>
              <w:lang w:val="x-none"/>
            </w:rPr>
            <w:t>, Národní vinařské centr</w:t>
          </w:r>
          <w:r w:rsidR="005C4413">
            <w:rPr>
              <w:rFonts w:ascii="Calibri" w:hAnsi="Calibri" w:cs="Calibri"/>
              <w:color w:val="000000"/>
              <w:sz w:val="22"/>
              <w:szCs w:val="22"/>
            </w:rPr>
            <w:t>um</w:t>
          </w:r>
          <w:r w:rsidRPr="0031300A">
            <w:rPr>
              <w:rFonts w:ascii="Calibri" w:hAnsi="Calibri" w:cs="Calibri"/>
              <w:color w:val="000000"/>
              <w:sz w:val="22"/>
              <w:szCs w:val="22"/>
              <w:lang w:val="x-none"/>
            </w:rPr>
            <w:t xml:space="preserve"> </w:t>
          </w:r>
        </w:p>
      </w:tc>
      <w:tc>
        <w:tcPr>
          <w:tcW w:w="4591" w:type="dxa"/>
          <w:tcBorders>
            <w:top w:val="nil"/>
            <w:left w:val="nil"/>
            <w:bottom w:val="nil"/>
            <w:right w:val="nil"/>
          </w:tcBorders>
          <w:shd w:val="clear" w:color="auto" w:fill="auto"/>
          <w:noWrap/>
          <w:vAlign w:val="bottom"/>
          <w:hideMark/>
        </w:tcPr>
        <w:p w14:paraId="19C9C521" w14:textId="77777777" w:rsidR="0031300A" w:rsidRPr="0031300A" w:rsidRDefault="0031300A" w:rsidP="0031300A">
          <w:pPr>
            <w:rPr>
              <w:rFonts w:ascii="Calibri" w:hAnsi="Calibri" w:cs="Calibri"/>
              <w:color w:val="000000"/>
              <w:sz w:val="22"/>
              <w:szCs w:val="22"/>
            </w:rPr>
          </w:pPr>
          <w:r w:rsidRPr="0031300A">
            <w:rPr>
              <w:rFonts w:ascii="Calibri" w:hAnsi="Calibri" w:cs="Calibri"/>
              <w:color w:val="000000"/>
              <w:sz w:val="22"/>
              <w:szCs w:val="22"/>
            </w:rPr>
            <w:t xml:space="preserve">Jiří Bažant, Omnimedia, s. r. o.  </w:t>
          </w:r>
        </w:p>
      </w:tc>
    </w:tr>
    <w:tr w:rsidR="0031300A" w:rsidRPr="0031300A" w14:paraId="23FFA640" w14:textId="77777777" w:rsidTr="001C2D46">
      <w:trPr>
        <w:trHeight w:val="300"/>
      </w:trPr>
      <w:tc>
        <w:tcPr>
          <w:tcW w:w="5529" w:type="dxa"/>
          <w:tcBorders>
            <w:top w:val="nil"/>
            <w:left w:val="nil"/>
            <w:bottom w:val="nil"/>
            <w:right w:val="nil"/>
          </w:tcBorders>
          <w:shd w:val="clear" w:color="auto" w:fill="auto"/>
          <w:noWrap/>
          <w:vAlign w:val="bottom"/>
          <w:hideMark/>
        </w:tcPr>
        <w:p w14:paraId="40E7D922" w14:textId="13A56FDD" w:rsidR="001C2D46" w:rsidRPr="0031300A" w:rsidRDefault="0031300A" w:rsidP="001C2D46">
          <w:pPr>
            <w:rPr>
              <w:rFonts w:ascii="Calibri" w:hAnsi="Calibri" w:cs="Calibri"/>
              <w:color w:val="000000"/>
              <w:sz w:val="22"/>
              <w:szCs w:val="22"/>
            </w:rPr>
          </w:pPr>
          <w:r w:rsidRPr="0031300A">
            <w:rPr>
              <w:rFonts w:ascii="Calibri" w:hAnsi="Calibri" w:cs="Calibri"/>
              <w:color w:val="000000"/>
              <w:sz w:val="22"/>
              <w:szCs w:val="22"/>
              <w:lang w:val="x-none"/>
            </w:rPr>
            <w:t xml:space="preserve">E-mail: </w:t>
          </w:r>
          <w:hyperlink r:id="rId1" w:history="1">
            <w:r w:rsidR="00FB5957" w:rsidRPr="00FB5957">
              <w:rPr>
                <w:rStyle w:val="Hypertextovodkaz"/>
                <w:rFonts w:asciiTheme="minorHAnsi" w:hAnsiTheme="minorHAnsi" w:cstheme="minorHAnsi"/>
                <w:sz w:val="22"/>
                <w:szCs w:val="22"/>
                <w:lang w:val="x-none"/>
              </w:rPr>
              <w:t>petr.gondas</w:t>
            </w:r>
            <w:r w:rsidR="005C4413" w:rsidRPr="005C7220">
              <w:rPr>
                <w:rStyle w:val="Hypertextovodkaz"/>
                <w:rFonts w:ascii="Calibri" w:hAnsi="Calibri" w:cs="Calibri"/>
                <w:sz w:val="22"/>
                <w:szCs w:val="22"/>
                <w:lang w:val="x-none"/>
              </w:rPr>
              <w:t>@vinarskecentrum.cz</w:t>
            </w:r>
          </w:hyperlink>
        </w:p>
      </w:tc>
      <w:tc>
        <w:tcPr>
          <w:tcW w:w="4591" w:type="dxa"/>
          <w:tcBorders>
            <w:top w:val="nil"/>
            <w:left w:val="nil"/>
            <w:bottom w:val="nil"/>
            <w:right w:val="nil"/>
          </w:tcBorders>
          <w:shd w:val="clear" w:color="auto" w:fill="auto"/>
          <w:noWrap/>
          <w:vAlign w:val="bottom"/>
          <w:hideMark/>
        </w:tcPr>
        <w:p w14:paraId="1981CF6F" w14:textId="77777777" w:rsidR="001C2D46" w:rsidRPr="0031300A" w:rsidRDefault="0031300A" w:rsidP="0031300A">
          <w:pPr>
            <w:rPr>
              <w:rFonts w:ascii="Calibri" w:hAnsi="Calibri" w:cs="Calibri"/>
              <w:color w:val="000000"/>
              <w:sz w:val="22"/>
              <w:szCs w:val="22"/>
            </w:rPr>
          </w:pPr>
          <w:r w:rsidRPr="0031300A">
            <w:rPr>
              <w:rFonts w:ascii="Calibri" w:hAnsi="Calibri" w:cs="Calibri"/>
              <w:color w:val="000000"/>
              <w:sz w:val="22"/>
              <w:szCs w:val="22"/>
            </w:rPr>
            <w:t xml:space="preserve">E-mail: </w:t>
          </w:r>
          <w:hyperlink r:id="rId2" w:history="1">
            <w:r w:rsidR="001C2D46" w:rsidRPr="0031300A">
              <w:rPr>
                <w:rStyle w:val="Hypertextovodkaz"/>
                <w:rFonts w:ascii="Calibri" w:hAnsi="Calibri" w:cs="Calibri"/>
                <w:sz w:val="22"/>
                <w:szCs w:val="22"/>
              </w:rPr>
              <w:t>j.bazant@omnimedia.cz</w:t>
            </w:r>
          </w:hyperlink>
        </w:p>
      </w:tc>
    </w:tr>
    <w:tr w:rsidR="0031300A" w:rsidRPr="0031300A" w14:paraId="1A292F4B" w14:textId="77777777" w:rsidTr="001C2D46">
      <w:trPr>
        <w:trHeight w:val="315"/>
      </w:trPr>
      <w:tc>
        <w:tcPr>
          <w:tcW w:w="5529" w:type="dxa"/>
          <w:tcBorders>
            <w:top w:val="nil"/>
            <w:left w:val="nil"/>
            <w:bottom w:val="nil"/>
            <w:right w:val="nil"/>
          </w:tcBorders>
          <w:shd w:val="clear" w:color="auto" w:fill="auto"/>
          <w:noWrap/>
          <w:vAlign w:val="center"/>
          <w:hideMark/>
        </w:tcPr>
        <w:p w14:paraId="21999F52" w14:textId="6C94E498" w:rsidR="0031300A" w:rsidRPr="0031300A" w:rsidRDefault="0031300A" w:rsidP="0031300A">
          <w:pPr>
            <w:rPr>
              <w:rFonts w:ascii="Calibri" w:hAnsi="Calibri" w:cs="Calibri"/>
              <w:color w:val="000000"/>
              <w:sz w:val="22"/>
              <w:szCs w:val="22"/>
            </w:rPr>
          </w:pPr>
          <w:r w:rsidRPr="0031300A">
            <w:rPr>
              <w:rFonts w:ascii="Calibri" w:hAnsi="Calibri" w:cs="Calibri"/>
              <w:color w:val="000000"/>
              <w:sz w:val="22"/>
              <w:szCs w:val="22"/>
              <w:lang w:val="x-none"/>
            </w:rPr>
            <w:t xml:space="preserve">Tel. </w:t>
          </w:r>
          <w:r w:rsidR="005C4413">
            <w:rPr>
              <w:rFonts w:ascii="Calibri" w:hAnsi="Calibri" w:cs="Calibri"/>
              <w:color w:val="000000"/>
              <w:sz w:val="22"/>
              <w:szCs w:val="22"/>
            </w:rPr>
            <w:t xml:space="preserve">+420 </w:t>
          </w:r>
          <w:r w:rsidR="00FB5957" w:rsidRPr="00FB5957">
            <w:rPr>
              <w:rFonts w:ascii="Calibri" w:hAnsi="Calibri" w:cs="Calibri"/>
              <w:color w:val="000000"/>
              <w:sz w:val="22"/>
              <w:szCs w:val="22"/>
              <w:lang w:val="x-none"/>
            </w:rPr>
            <w:t>519 352 072</w:t>
          </w:r>
          <w:r w:rsidRPr="0031300A">
            <w:rPr>
              <w:rFonts w:ascii="Calibri" w:hAnsi="Calibri" w:cs="Calibri"/>
              <w:color w:val="000000"/>
              <w:sz w:val="22"/>
              <w:szCs w:val="22"/>
              <w:lang w:val="x-none"/>
            </w:rPr>
            <w:t xml:space="preserve">, </w:t>
          </w:r>
          <w:r w:rsidR="00FB5957" w:rsidRPr="00FB5957">
            <w:rPr>
              <w:rFonts w:ascii="Calibri" w:hAnsi="Calibri" w:cs="Calibri"/>
              <w:color w:val="000000"/>
              <w:sz w:val="22"/>
              <w:szCs w:val="22"/>
            </w:rPr>
            <w:t>602 470 261</w:t>
          </w:r>
        </w:p>
      </w:tc>
      <w:tc>
        <w:tcPr>
          <w:tcW w:w="4591" w:type="dxa"/>
          <w:tcBorders>
            <w:top w:val="nil"/>
            <w:left w:val="nil"/>
            <w:bottom w:val="nil"/>
            <w:right w:val="nil"/>
          </w:tcBorders>
          <w:shd w:val="clear" w:color="auto" w:fill="auto"/>
          <w:noWrap/>
          <w:vAlign w:val="bottom"/>
          <w:hideMark/>
        </w:tcPr>
        <w:p w14:paraId="1D81DDDD" w14:textId="07F4E42D" w:rsidR="0031300A" w:rsidRPr="0031300A" w:rsidRDefault="0031300A" w:rsidP="0031300A">
          <w:pPr>
            <w:rPr>
              <w:rFonts w:ascii="Calibri" w:hAnsi="Calibri" w:cs="Calibri"/>
              <w:color w:val="000000"/>
              <w:sz w:val="22"/>
              <w:szCs w:val="22"/>
            </w:rPr>
          </w:pPr>
          <w:r w:rsidRPr="0031300A">
            <w:rPr>
              <w:rFonts w:ascii="Calibri" w:hAnsi="Calibri" w:cs="Calibri"/>
              <w:color w:val="000000"/>
              <w:sz w:val="22"/>
              <w:szCs w:val="22"/>
            </w:rPr>
            <w:t xml:space="preserve">Tel.: </w:t>
          </w:r>
          <w:r w:rsidR="005C4413">
            <w:rPr>
              <w:rFonts w:ascii="Calibri" w:hAnsi="Calibri" w:cs="Calibri"/>
              <w:color w:val="000000"/>
              <w:sz w:val="22"/>
              <w:szCs w:val="22"/>
            </w:rPr>
            <w:t xml:space="preserve">+420 </w:t>
          </w:r>
          <w:r w:rsidRPr="0031300A">
            <w:rPr>
              <w:rFonts w:ascii="Calibri" w:hAnsi="Calibri" w:cs="Calibri"/>
              <w:color w:val="000000"/>
              <w:sz w:val="22"/>
              <w:szCs w:val="22"/>
            </w:rPr>
            <w:t xml:space="preserve">606 282 673 </w:t>
          </w:r>
        </w:p>
      </w:tc>
    </w:tr>
  </w:tbl>
  <w:p w14:paraId="39081914" w14:textId="77777777" w:rsidR="008D6C5C" w:rsidRDefault="008D6C5C" w:rsidP="0031300A">
    <w:pPr>
      <w:pStyle w:val="Zpat"/>
      <w:tabs>
        <w:tab w:val="clear" w:pos="4536"/>
        <w:tab w:val="clear" w:pos="9072"/>
      </w:tabs>
      <w:ind w:right="382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1A3C6" w14:textId="77777777" w:rsidR="009731BB" w:rsidRDefault="009731BB">
      <w:r>
        <w:separator/>
      </w:r>
    </w:p>
  </w:footnote>
  <w:footnote w:type="continuationSeparator" w:id="0">
    <w:p w14:paraId="7D4344C0" w14:textId="77777777" w:rsidR="009731BB" w:rsidRDefault="00973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9F09" w14:textId="67C3C302" w:rsidR="00701176" w:rsidRDefault="00701176" w:rsidP="006337F5">
    <w:pPr>
      <w:pStyle w:val="Zhlav"/>
      <w:jc w:val="center"/>
      <w:rPr>
        <w:rFonts w:asciiTheme="minorHAnsi" w:hAnsiTheme="minorHAnsi" w:cstheme="minorHAnsi"/>
        <w:b/>
        <w:bCs/>
        <w:sz w:val="36"/>
        <w:szCs w:val="36"/>
      </w:rPr>
    </w:pPr>
    <w:r w:rsidRPr="00796255">
      <w:rPr>
        <w:rFonts w:asciiTheme="minorHAnsi" w:hAnsiTheme="minorHAnsi" w:cstheme="minorHAnsi"/>
        <w:b/>
        <w:bCs/>
        <w:noProof/>
        <w:sz w:val="36"/>
        <w:szCs w:val="36"/>
      </w:rPr>
      <w:drawing>
        <wp:anchor distT="0" distB="0" distL="114300" distR="114300" simplePos="0" relativeHeight="251659264" behindDoc="0" locked="0" layoutInCell="1" allowOverlap="1" wp14:anchorId="1FAE2001" wp14:editId="760E8BE5">
          <wp:simplePos x="0" y="0"/>
          <wp:positionH relativeFrom="column">
            <wp:posOffset>0</wp:posOffset>
          </wp:positionH>
          <wp:positionV relativeFrom="paragraph">
            <wp:posOffset>-140970</wp:posOffset>
          </wp:positionV>
          <wp:extent cx="789940" cy="721995"/>
          <wp:effectExtent l="0" t="0" r="0" b="1905"/>
          <wp:wrapNone/>
          <wp:docPr id="1" name="Obrázek 1" descr="logo-nvc-ramecek-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vc-ramecek-tex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9940" cy="721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255">
      <w:rPr>
        <w:rFonts w:asciiTheme="minorHAnsi" w:hAnsiTheme="minorHAnsi" w:cstheme="minorHAnsi"/>
        <w:b/>
        <w:bCs/>
        <w:noProof/>
        <w:sz w:val="36"/>
        <w:szCs w:val="36"/>
      </w:rPr>
      <w:drawing>
        <wp:anchor distT="0" distB="0" distL="114300" distR="114300" simplePos="0" relativeHeight="251660288" behindDoc="0" locked="0" layoutInCell="1" allowOverlap="1" wp14:anchorId="2719BF9D" wp14:editId="21D8A169">
          <wp:simplePos x="0" y="0"/>
          <wp:positionH relativeFrom="margin">
            <wp:posOffset>5036820</wp:posOffset>
          </wp:positionH>
          <wp:positionV relativeFrom="paragraph">
            <wp:posOffset>-140335</wp:posOffset>
          </wp:positionV>
          <wp:extent cx="723900" cy="723900"/>
          <wp:effectExtent l="0" t="0" r="0" b="0"/>
          <wp:wrapNone/>
          <wp:docPr id="3" name="Obrázek 3" descr="Vina_z_M_C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a_z_M_C_20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3886">
      <w:rPr>
        <w:rFonts w:asciiTheme="minorHAnsi" w:hAnsiTheme="minorHAnsi" w:cstheme="minorHAnsi"/>
        <w:b/>
        <w:bCs/>
        <w:noProof/>
        <w:sz w:val="36"/>
        <w:szCs w:val="36"/>
      </w:rPr>
      <w:drawing>
        <wp:inline distT="0" distB="0" distL="0" distR="0" wp14:anchorId="5C1D1C5C" wp14:editId="0CDB1371">
          <wp:extent cx="800100" cy="732959"/>
          <wp:effectExtent l="0" t="0" r="0" b="0"/>
          <wp:docPr id="21041442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44219" name="Obrázek 2104144219"/>
                  <pic:cNvPicPr/>
                </pic:nvPicPr>
                <pic:blipFill>
                  <a:blip r:embed="rId3">
                    <a:extLst>
                      <a:ext uri="{28A0092B-C50C-407E-A947-70E740481C1C}">
                        <a14:useLocalDpi xmlns:a14="http://schemas.microsoft.com/office/drawing/2010/main" val="0"/>
                      </a:ext>
                    </a:extLst>
                  </a:blip>
                  <a:stretch>
                    <a:fillRect/>
                  </a:stretch>
                </pic:blipFill>
                <pic:spPr>
                  <a:xfrm>
                    <a:off x="0" y="0"/>
                    <a:ext cx="807481" cy="739721"/>
                  </a:xfrm>
                  <a:prstGeom prst="rect">
                    <a:avLst/>
                  </a:prstGeom>
                </pic:spPr>
              </pic:pic>
            </a:graphicData>
          </a:graphic>
        </wp:inline>
      </w:drawing>
    </w:r>
  </w:p>
  <w:p w14:paraId="79A6ECD0" w14:textId="77777777" w:rsidR="0095158F" w:rsidRDefault="0095158F" w:rsidP="006337F5">
    <w:pPr>
      <w:pStyle w:val="Zhlav"/>
      <w:jc w:val="center"/>
      <w:rPr>
        <w:rFonts w:asciiTheme="minorHAnsi" w:hAnsiTheme="minorHAnsi" w:cstheme="minorHAnsi"/>
        <w:b/>
        <w:bCs/>
      </w:rPr>
    </w:pPr>
  </w:p>
  <w:p w14:paraId="13D7F1E2" w14:textId="77777777" w:rsidR="008D6C5C" w:rsidRPr="00796255" w:rsidRDefault="00645C1E" w:rsidP="006337F5">
    <w:pPr>
      <w:pStyle w:val="Zhlav"/>
      <w:jc w:val="center"/>
      <w:rPr>
        <w:rFonts w:asciiTheme="minorHAnsi" w:hAnsiTheme="minorHAnsi" w:cstheme="minorHAnsi"/>
        <w:b/>
        <w:bCs/>
      </w:rPr>
    </w:pPr>
    <w:r w:rsidRPr="00796255">
      <w:rPr>
        <w:rFonts w:asciiTheme="minorHAnsi" w:hAnsiTheme="minorHAnsi" w:cstheme="minorHAnsi"/>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C5C70"/>
    <w:multiLevelType w:val="hybridMultilevel"/>
    <w:tmpl w:val="19A4F364"/>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2A5D708E"/>
    <w:multiLevelType w:val="hybridMultilevel"/>
    <w:tmpl w:val="4F2CD65A"/>
    <w:lvl w:ilvl="0" w:tplc="77349CD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79902A1"/>
    <w:multiLevelType w:val="hybridMultilevel"/>
    <w:tmpl w:val="05F049CE"/>
    <w:lvl w:ilvl="0" w:tplc="2898C0D8">
      <w:start w:val="1"/>
      <w:numFmt w:val="bullet"/>
      <w:pStyle w:val="Body"/>
      <w:lvlText w:val=""/>
      <w:lvlJc w:val="left"/>
      <w:pPr>
        <w:ind w:left="644" w:hanging="360"/>
      </w:pPr>
      <w:rPr>
        <w:rFonts w:ascii="Symbol" w:hAnsi="Symbol" w:hint="default"/>
      </w:rPr>
    </w:lvl>
    <w:lvl w:ilvl="1" w:tplc="04050003">
      <w:start w:val="1"/>
      <w:numFmt w:val="bullet"/>
      <w:pStyle w:val="Body2"/>
      <w:lvlText w:val=""/>
      <w:lvlJc w:val="left"/>
      <w:pPr>
        <w:ind w:left="1080" w:hanging="360"/>
      </w:pPr>
      <w:rPr>
        <w:rFonts w:ascii="Wingdings" w:hAnsi="Wingdings"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4CE10ACC"/>
    <w:multiLevelType w:val="hybridMultilevel"/>
    <w:tmpl w:val="E2847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0C02CB3"/>
    <w:multiLevelType w:val="hybridMultilevel"/>
    <w:tmpl w:val="22CC3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CC701B4"/>
    <w:multiLevelType w:val="hybridMultilevel"/>
    <w:tmpl w:val="C15EE076"/>
    <w:lvl w:ilvl="0" w:tplc="8016585C">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15:restartNumberingAfterBreak="0">
    <w:nsid w:val="66FA6266"/>
    <w:multiLevelType w:val="hybridMultilevel"/>
    <w:tmpl w:val="7E8C3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0FF3EB0"/>
    <w:multiLevelType w:val="hybridMultilevel"/>
    <w:tmpl w:val="12BC2A58"/>
    <w:lvl w:ilvl="0" w:tplc="75CA2E9A">
      <w:start w:val="16"/>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564150931">
    <w:abstractNumId w:val="3"/>
  </w:num>
  <w:num w:numId="2" w16cid:durableId="150417039">
    <w:abstractNumId w:val="0"/>
  </w:num>
  <w:num w:numId="3" w16cid:durableId="962426152">
    <w:abstractNumId w:val="5"/>
  </w:num>
  <w:num w:numId="4" w16cid:durableId="756289944">
    <w:abstractNumId w:val="7"/>
  </w:num>
  <w:num w:numId="5" w16cid:durableId="133374455">
    <w:abstractNumId w:val="4"/>
  </w:num>
  <w:num w:numId="6" w16cid:durableId="78136813">
    <w:abstractNumId w:val="6"/>
  </w:num>
  <w:num w:numId="7" w16cid:durableId="1091969144">
    <w:abstractNumId w:val="2"/>
  </w:num>
  <w:num w:numId="8" w16cid:durableId="89681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1E"/>
    <w:rsid w:val="0000251A"/>
    <w:rsid w:val="000173AE"/>
    <w:rsid w:val="000202D6"/>
    <w:rsid w:val="00030AFA"/>
    <w:rsid w:val="000561F0"/>
    <w:rsid w:val="00094E31"/>
    <w:rsid w:val="00095111"/>
    <w:rsid w:val="000B1381"/>
    <w:rsid w:val="000D1E63"/>
    <w:rsid w:val="00123E0A"/>
    <w:rsid w:val="00135F27"/>
    <w:rsid w:val="001502B8"/>
    <w:rsid w:val="001659C0"/>
    <w:rsid w:val="00181003"/>
    <w:rsid w:val="00195626"/>
    <w:rsid w:val="001A379C"/>
    <w:rsid w:val="001A657E"/>
    <w:rsid w:val="001A7F92"/>
    <w:rsid w:val="001B59C3"/>
    <w:rsid w:val="001C1B47"/>
    <w:rsid w:val="001C2D46"/>
    <w:rsid w:val="001D1961"/>
    <w:rsid w:val="001D4C92"/>
    <w:rsid w:val="001E623D"/>
    <w:rsid w:val="001F2BDC"/>
    <w:rsid w:val="00201028"/>
    <w:rsid w:val="002054EE"/>
    <w:rsid w:val="00216E05"/>
    <w:rsid w:val="00226C27"/>
    <w:rsid w:val="0025718D"/>
    <w:rsid w:val="00266166"/>
    <w:rsid w:val="002716F6"/>
    <w:rsid w:val="00291E33"/>
    <w:rsid w:val="002A2750"/>
    <w:rsid w:val="002A5873"/>
    <w:rsid w:val="002B20B6"/>
    <w:rsid w:val="002B3AD0"/>
    <w:rsid w:val="002B759B"/>
    <w:rsid w:val="002C03D7"/>
    <w:rsid w:val="002D262F"/>
    <w:rsid w:val="002D2745"/>
    <w:rsid w:val="0030012B"/>
    <w:rsid w:val="00302972"/>
    <w:rsid w:val="0030587E"/>
    <w:rsid w:val="0031300A"/>
    <w:rsid w:val="003144ED"/>
    <w:rsid w:val="00323FE2"/>
    <w:rsid w:val="00334C52"/>
    <w:rsid w:val="00336558"/>
    <w:rsid w:val="00336916"/>
    <w:rsid w:val="00340EC5"/>
    <w:rsid w:val="0034520A"/>
    <w:rsid w:val="00354B46"/>
    <w:rsid w:val="00365000"/>
    <w:rsid w:val="00384A97"/>
    <w:rsid w:val="00390361"/>
    <w:rsid w:val="00390590"/>
    <w:rsid w:val="003B3BC2"/>
    <w:rsid w:val="003B7439"/>
    <w:rsid w:val="00404CDF"/>
    <w:rsid w:val="00415BF3"/>
    <w:rsid w:val="004201F4"/>
    <w:rsid w:val="00430729"/>
    <w:rsid w:val="004357B0"/>
    <w:rsid w:val="00437AB2"/>
    <w:rsid w:val="004615FC"/>
    <w:rsid w:val="0046564E"/>
    <w:rsid w:val="00466971"/>
    <w:rsid w:val="00476B9A"/>
    <w:rsid w:val="004C2649"/>
    <w:rsid w:val="004D3886"/>
    <w:rsid w:val="004F59D0"/>
    <w:rsid w:val="004F6251"/>
    <w:rsid w:val="004F7A41"/>
    <w:rsid w:val="00507AB3"/>
    <w:rsid w:val="0051421F"/>
    <w:rsid w:val="00523A14"/>
    <w:rsid w:val="00533A30"/>
    <w:rsid w:val="005409B5"/>
    <w:rsid w:val="005538A6"/>
    <w:rsid w:val="005677E2"/>
    <w:rsid w:val="00570BA0"/>
    <w:rsid w:val="00573FB5"/>
    <w:rsid w:val="005852AD"/>
    <w:rsid w:val="005A02F3"/>
    <w:rsid w:val="005A6A2B"/>
    <w:rsid w:val="005C26CB"/>
    <w:rsid w:val="005C4413"/>
    <w:rsid w:val="005F3F60"/>
    <w:rsid w:val="00632485"/>
    <w:rsid w:val="006337F5"/>
    <w:rsid w:val="00636EA8"/>
    <w:rsid w:val="00645C1E"/>
    <w:rsid w:val="00662231"/>
    <w:rsid w:val="00667510"/>
    <w:rsid w:val="006758D6"/>
    <w:rsid w:val="00693CE9"/>
    <w:rsid w:val="006B153C"/>
    <w:rsid w:val="006B7572"/>
    <w:rsid w:val="006D5A75"/>
    <w:rsid w:val="006F0162"/>
    <w:rsid w:val="00701176"/>
    <w:rsid w:val="00710E0A"/>
    <w:rsid w:val="007128C7"/>
    <w:rsid w:val="00712B3B"/>
    <w:rsid w:val="0072289B"/>
    <w:rsid w:val="00760DAB"/>
    <w:rsid w:val="00770671"/>
    <w:rsid w:val="00783EA7"/>
    <w:rsid w:val="00796255"/>
    <w:rsid w:val="007E1332"/>
    <w:rsid w:val="00811D34"/>
    <w:rsid w:val="008270DD"/>
    <w:rsid w:val="008275B7"/>
    <w:rsid w:val="00863664"/>
    <w:rsid w:val="00863B0C"/>
    <w:rsid w:val="00875877"/>
    <w:rsid w:val="008A593A"/>
    <w:rsid w:val="008B5F2F"/>
    <w:rsid w:val="008C0639"/>
    <w:rsid w:val="008D6C5C"/>
    <w:rsid w:val="008E2C29"/>
    <w:rsid w:val="008E71E0"/>
    <w:rsid w:val="008F4C4E"/>
    <w:rsid w:val="0092443D"/>
    <w:rsid w:val="009440DD"/>
    <w:rsid w:val="00945D16"/>
    <w:rsid w:val="0095158F"/>
    <w:rsid w:val="00960C9F"/>
    <w:rsid w:val="009731BB"/>
    <w:rsid w:val="00997ABF"/>
    <w:rsid w:val="009B1AE7"/>
    <w:rsid w:val="009C65EC"/>
    <w:rsid w:val="00A02447"/>
    <w:rsid w:val="00A0534A"/>
    <w:rsid w:val="00A12E60"/>
    <w:rsid w:val="00A1425D"/>
    <w:rsid w:val="00A14A8B"/>
    <w:rsid w:val="00A21E65"/>
    <w:rsid w:val="00A32F06"/>
    <w:rsid w:val="00A37AC9"/>
    <w:rsid w:val="00A43FA1"/>
    <w:rsid w:val="00A51197"/>
    <w:rsid w:val="00A62725"/>
    <w:rsid w:val="00A80DDF"/>
    <w:rsid w:val="00A83EE8"/>
    <w:rsid w:val="00A94E91"/>
    <w:rsid w:val="00AA4846"/>
    <w:rsid w:val="00AB0E6C"/>
    <w:rsid w:val="00AD611E"/>
    <w:rsid w:val="00AE134E"/>
    <w:rsid w:val="00AF06A7"/>
    <w:rsid w:val="00B216CC"/>
    <w:rsid w:val="00B50CE0"/>
    <w:rsid w:val="00B54632"/>
    <w:rsid w:val="00B81CB8"/>
    <w:rsid w:val="00B92ABB"/>
    <w:rsid w:val="00B96E8B"/>
    <w:rsid w:val="00BA1F97"/>
    <w:rsid w:val="00BB0C60"/>
    <w:rsid w:val="00BB1911"/>
    <w:rsid w:val="00BB5169"/>
    <w:rsid w:val="00BC2DEE"/>
    <w:rsid w:val="00BE6234"/>
    <w:rsid w:val="00C06CA8"/>
    <w:rsid w:val="00C14F1F"/>
    <w:rsid w:val="00C15313"/>
    <w:rsid w:val="00C44CBE"/>
    <w:rsid w:val="00C502AE"/>
    <w:rsid w:val="00C8295C"/>
    <w:rsid w:val="00C85DF1"/>
    <w:rsid w:val="00CD0236"/>
    <w:rsid w:val="00D27743"/>
    <w:rsid w:val="00D45BDA"/>
    <w:rsid w:val="00D73373"/>
    <w:rsid w:val="00D769DD"/>
    <w:rsid w:val="00D82166"/>
    <w:rsid w:val="00DA1660"/>
    <w:rsid w:val="00DB6D79"/>
    <w:rsid w:val="00DC5407"/>
    <w:rsid w:val="00DE016F"/>
    <w:rsid w:val="00DE18E8"/>
    <w:rsid w:val="00DE57FB"/>
    <w:rsid w:val="00DF0807"/>
    <w:rsid w:val="00DF41C2"/>
    <w:rsid w:val="00E253D2"/>
    <w:rsid w:val="00E5268A"/>
    <w:rsid w:val="00E72497"/>
    <w:rsid w:val="00EA2358"/>
    <w:rsid w:val="00EB4BB5"/>
    <w:rsid w:val="00EC125C"/>
    <w:rsid w:val="00EC7F3E"/>
    <w:rsid w:val="00EE740E"/>
    <w:rsid w:val="00F008DD"/>
    <w:rsid w:val="00F03B8A"/>
    <w:rsid w:val="00F04050"/>
    <w:rsid w:val="00F04E3E"/>
    <w:rsid w:val="00F401DC"/>
    <w:rsid w:val="00F769F8"/>
    <w:rsid w:val="00FA4BF9"/>
    <w:rsid w:val="00FB5957"/>
    <w:rsid w:val="00FC34D0"/>
    <w:rsid w:val="00FF29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5AD5"/>
  <w15:docId w15:val="{A54A450A-69BE-4BE8-9B61-23DD259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5C1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B81C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645C1E"/>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45C1E"/>
    <w:pPr>
      <w:tabs>
        <w:tab w:val="center" w:pos="4536"/>
        <w:tab w:val="right" w:pos="9072"/>
      </w:tabs>
    </w:pPr>
  </w:style>
  <w:style w:type="character" w:customStyle="1" w:styleId="ZhlavChar">
    <w:name w:val="Záhlaví Char"/>
    <w:basedOn w:val="Standardnpsmoodstavce"/>
    <w:link w:val="Zhlav"/>
    <w:rsid w:val="00645C1E"/>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45C1E"/>
    <w:pPr>
      <w:tabs>
        <w:tab w:val="center" w:pos="4536"/>
        <w:tab w:val="right" w:pos="9072"/>
      </w:tabs>
    </w:pPr>
    <w:rPr>
      <w:lang w:val="x-none" w:eastAsia="x-none"/>
    </w:rPr>
  </w:style>
  <w:style w:type="character" w:customStyle="1" w:styleId="ZpatChar">
    <w:name w:val="Zápatí Char"/>
    <w:basedOn w:val="Standardnpsmoodstavce"/>
    <w:link w:val="Zpat"/>
    <w:uiPriority w:val="99"/>
    <w:rsid w:val="00645C1E"/>
    <w:rPr>
      <w:rFonts w:ascii="Times New Roman" w:eastAsia="Times New Roman" w:hAnsi="Times New Roman" w:cs="Times New Roman"/>
      <w:sz w:val="24"/>
      <w:szCs w:val="24"/>
      <w:lang w:val="x-none" w:eastAsia="x-none"/>
    </w:rPr>
  </w:style>
  <w:style w:type="paragraph" w:customStyle="1" w:styleId="msolistparagraph0">
    <w:name w:val="msolistparagraph"/>
    <w:basedOn w:val="Normln"/>
    <w:rsid w:val="00645C1E"/>
    <w:pPr>
      <w:ind w:left="720"/>
    </w:pPr>
    <w:rPr>
      <w:rFonts w:ascii="Calibri" w:hAnsi="Calibri"/>
      <w:sz w:val="22"/>
      <w:szCs w:val="22"/>
    </w:rPr>
  </w:style>
  <w:style w:type="paragraph" w:styleId="Podnadpis">
    <w:name w:val="Subtitle"/>
    <w:basedOn w:val="Nadpis3"/>
    <w:next w:val="Normln"/>
    <w:link w:val="PodnadpisChar"/>
    <w:qFormat/>
    <w:rsid w:val="00645C1E"/>
    <w:pPr>
      <w:spacing w:before="180" w:after="120"/>
    </w:pPr>
    <w:rPr>
      <w:rFonts w:ascii="Trebuchet MS" w:eastAsia="Calibri" w:hAnsi="Trebuchet MS" w:cs="Times New Roman"/>
      <w:bCs/>
      <w:color w:val="auto"/>
      <w:sz w:val="26"/>
      <w:szCs w:val="20"/>
    </w:rPr>
  </w:style>
  <w:style w:type="character" w:customStyle="1" w:styleId="PodnadpisChar">
    <w:name w:val="Podnadpis Char"/>
    <w:basedOn w:val="Standardnpsmoodstavce"/>
    <w:link w:val="Podnadpis"/>
    <w:rsid w:val="00645C1E"/>
    <w:rPr>
      <w:rFonts w:ascii="Trebuchet MS" w:eastAsia="Calibri" w:hAnsi="Trebuchet MS" w:cs="Times New Roman"/>
      <w:bCs/>
      <w:sz w:val="26"/>
      <w:szCs w:val="20"/>
      <w:lang w:eastAsia="cs-CZ"/>
    </w:rPr>
  </w:style>
  <w:style w:type="character" w:customStyle="1" w:styleId="Nadpis3Char">
    <w:name w:val="Nadpis 3 Char"/>
    <w:basedOn w:val="Standardnpsmoodstavce"/>
    <w:link w:val="Nadpis3"/>
    <w:uiPriority w:val="9"/>
    <w:semiHidden/>
    <w:rsid w:val="00645C1E"/>
    <w:rPr>
      <w:rFonts w:asciiTheme="majorHAnsi" w:eastAsiaTheme="majorEastAsia" w:hAnsiTheme="majorHAnsi" w:cstheme="majorBidi"/>
      <w:color w:val="1F4D78" w:themeColor="accent1" w:themeShade="7F"/>
      <w:sz w:val="24"/>
      <w:szCs w:val="24"/>
      <w:lang w:eastAsia="cs-CZ"/>
    </w:rPr>
  </w:style>
  <w:style w:type="character" w:styleId="Hypertextovodkaz">
    <w:name w:val="Hyperlink"/>
    <w:uiPriority w:val="99"/>
    <w:unhideWhenUsed/>
    <w:rsid w:val="00645C1E"/>
    <w:rPr>
      <w:color w:val="0000FF"/>
      <w:u w:val="single"/>
    </w:rPr>
  </w:style>
  <w:style w:type="character" w:customStyle="1" w:styleId="Nadpis2Char">
    <w:name w:val="Nadpis 2 Char"/>
    <w:basedOn w:val="Standardnpsmoodstavce"/>
    <w:link w:val="Nadpis2"/>
    <w:uiPriority w:val="9"/>
    <w:semiHidden/>
    <w:rsid w:val="00B81CB8"/>
    <w:rPr>
      <w:rFonts w:asciiTheme="majorHAnsi" w:eastAsiaTheme="majorEastAsia" w:hAnsiTheme="majorHAnsi" w:cstheme="majorBidi"/>
      <w:color w:val="2E74B5" w:themeColor="accent1" w:themeShade="BF"/>
      <w:sz w:val="26"/>
      <w:szCs w:val="26"/>
      <w:lang w:eastAsia="cs-CZ"/>
    </w:rPr>
  </w:style>
  <w:style w:type="character" w:customStyle="1" w:styleId="Nevyeenzmnka1">
    <w:name w:val="Nevyřešená zmínka1"/>
    <w:basedOn w:val="Standardnpsmoodstavce"/>
    <w:uiPriority w:val="99"/>
    <w:semiHidden/>
    <w:unhideWhenUsed/>
    <w:rsid w:val="000202D6"/>
    <w:rPr>
      <w:color w:val="605E5C"/>
      <w:shd w:val="clear" w:color="auto" w:fill="E1DFDD"/>
    </w:rPr>
  </w:style>
  <w:style w:type="paragraph" w:styleId="Odstavecseseznamem">
    <w:name w:val="List Paragraph"/>
    <w:basedOn w:val="Normln"/>
    <w:uiPriority w:val="34"/>
    <w:qFormat/>
    <w:rsid w:val="002D2745"/>
    <w:pPr>
      <w:ind w:left="720"/>
    </w:pPr>
    <w:rPr>
      <w:rFonts w:ascii="Calibri" w:eastAsiaTheme="minorHAnsi" w:hAnsi="Calibri" w:cs="Calibri"/>
      <w:sz w:val="22"/>
      <w:szCs w:val="22"/>
      <w:lang w:eastAsia="en-US"/>
    </w:rPr>
  </w:style>
  <w:style w:type="character" w:customStyle="1" w:styleId="Nevyeenzmnka2">
    <w:name w:val="Nevyřešená zmínka2"/>
    <w:basedOn w:val="Standardnpsmoodstavce"/>
    <w:uiPriority w:val="99"/>
    <w:semiHidden/>
    <w:unhideWhenUsed/>
    <w:rsid w:val="00181003"/>
    <w:rPr>
      <w:color w:val="605E5C"/>
      <w:shd w:val="clear" w:color="auto" w:fill="E1DFDD"/>
    </w:rPr>
  </w:style>
  <w:style w:type="paragraph" w:styleId="Textbubliny">
    <w:name w:val="Balloon Text"/>
    <w:basedOn w:val="Normln"/>
    <w:link w:val="TextbublinyChar"/>
    <w:uiPriority w:val="99"/>
    <w:semiHidden/>
    <w:unhideWhenUsed/>
    <w:rsid w:val="009440D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40DD"/>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9B1AE7"/>
    <w:rPr>
      <w:sz w:val="16"/>
      <w:szCs w:val="16"/>
    </w:rPr>
  </w:style>
  <w:style w:type="paragraph" w:styleId="Textkomente">
    <w:name w:val="annotation text"/>
    <w:basedOn w:val="Normln"/>
    <w:link w:val="TextkomenteChar"/>
    <w:uiPriority w:val="99"/>
    <w:semiHidden/>
    <w:unhideWhenUsed/>
    <w:rsid w:val="009B1AE7"/>
    <w:rPr>
      <w:sz w:val="20"/>
      <w:szCs w:val="20"/>
    </w:rPr>
  </w:style>
  <w:style w:type="character" w:customStyle="1" w:styleId="TextkomenteChar">
    <w:name w:val="Text komentáře Char"/>
    <w:basedOn w:val="Standardnpsmoodstavce"/>
    <w:link w:val="Textkomente"/>
    <w:uiPriority w:val="99"/>
    <w:semiHidden/>
    <w:rsid w:val="009B1A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1AE7"/>
    <w:rPr>
      <w:b/>
      <w:bCs/>
    </w:rPr>
  </w:style>
  <w:style w:type="character" w:customStyle="1" w:styleId="PedmtkomenteChar">
    <w:name w:val="Předmět komentáře Char"/>
    <w:basedOn w:val="TextkomenteChar"/>
    <w:link w:val="Pedmtkomente"/>
    <w:uiPriority w:val="99"/>
    <w:semiHidden/>
    <w:rsid w:val="009B1AE7"/>
    <w:rPr>
      <w:rFonts w:ascii="Times New Roman" w:eastAsia="Times New Roman" w:hAnsi="Times New Roman" w:cs="Times New Roman"/>
      <w:b/>
      <w:bCs/>
      <w:sz w:val="20"/>
      <w:szCs w:val="20"/>
      <w:lang w:eastAsia="cs-CZ"/>
    </w:rPr>
  </w:style>
  <w:style w:type="paragraph" w:customStyle="1" w:styleId="Body">
    <w:name w:val="Body"/>
    <w:basedOn w:val="Odstavecseseznamem"/>
    <w:link w:val="BodyChar"/>
    <w:qFormat/>
    <w:rsid w:val="008F4C4E"/>
    <w:pPr>
      <w:numPr>
        <w:numId w:val="7"/>
      </w:numPr>
      <w:spacing w:after="120"/>
    </w:pPr>
    <w:rPr>
      <w:rFonts w:ascii="Times New Roman" w:eastAsia="Calibri" w:hAnsi="Times New Roman" w:cs="Times New Roman"/>
      <w:sz w:val="24"/>
      <w:szCs w:val="20"/>
      <w:lang w:val="x-none" w:eastAsia="x-none"/>
    </w:rPr>
  </w:style>
  <w:style w:type="character" w:customStyle="1" w:styleId="BodyChar">
    <w:name w:val="Body Char"/>
    <w:link w:val="Body"/>
    <w:rsid w:val="008F4C4E"/>
    <w:rPr>
      <w:rFonts w:ascii="Times New Roman" w:eastAsia="Calibri" w:hAnsi="Times New Roman" w:cs="Times New Roman"/>
      <w:sz w:val="24"/>
      <w:szCs w:val="20"/>
      <w:lang w:val="x-none" w:eastAsia="x-none"/>
    </w:rPr>
  </w:style>
  <w:style w:type="paragraph" w:customStyle="1" w:styleId="Body2">
    <w:name w:val="Body2"/>
    <w:basedOn w:val="Body"/>
    <w:qFormat/>
    <w:rsid w:val="008F4C4E"/>
    <w:pPr>
      <w:numPr>
        <w:ilvl w:val="1"/>
      </w:numPr>
      <w:ind w:left="1440"/>
    </w:pPr>
  </w:style>
  <w:style w:type="paragraph" w:styleId="Revize">
    <w:name w:val="Revision"/>
    <w:hidden/>
    <w:uiPriority w:val="99"/>
    <w:semiHidden/>
    <w:rsid w:val="003B3BC2"/>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C15313"/>
  </w:style>
  <w:style w:type="character" w:styleId="Nevyeenzmnka">
    <w:name w:val="Unresolved Mention"/>
    <w:basedOn w:val="Standardnpsmoodstavce"/>
    <w:uiPriority w:val="99"/>
    <w:semiHidden/>
    <w:unhideWhenUsed/>
    <w:rsid w:val="005C4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4390">
      <w:bodyDiv w:val="1"/>
      <w:marLeft w:val="0"/>
      <w:marRight w:val="0"/>
      <w:marTop w:val="0"/>
      <w:marBottom w:val="0"/>
      <w:divBdr>
        <w:top w:val="none" w:sz="0" w:space="0" w:color="auto"/>
        <w:left w:val="none" w:sz="0" w:space="0" w:color="auto"/>
        <w:bottom w:val="none" w:sz="0" w:space="0" w:color="auto"/>
        <w:right w:val="none" w:sz="0" w:space="0" w:color="auto"/>
      </w:divBdr>
    </w:div>
    <w:div w:id="76172850">
      <w:bodyDiv w:val="1"/>
      <w:marLeft w:val="0"/>
      <w:marRight w:val="0"/>
      <w:marTop w:val="0"/>
      <w:marBottom w:val="0"/>
      <w:divBdr>
        <w:top w:val="none" w:sz="0" w:space="0" w:color="auto"/>
        <w:left w:val="none" w:sz="0" w:space="0" w:color="auto"/>
        <w:bottom w:val="none" w:sz="0" w:space="0" w:color="auto"/>
        <w:right w:val="none" w:sz="0" w:space="0" w:color="auto"/>
      </w:divBdr>
    </w:div>
    <w:div w:id="541021746">
      <w:bodyDiv w:val="1"/>
      <w:marLeft w:val="0"/>
      <w:marRight w:val="0"/>
      <w:marTop w:val="0"/>
      <w:marBottom w:val="0"/>
      <w:divBdr>
        <w:top w:val="none" w:sz="0" w:space="0" w:color="auto"/>
        <w:left w:val="none" w:sz="0" w:space="0" w:color="auto"/>
        <w:bottom w:val="none" w:sz="0" w:space="0" w:color="auto"/>
        <w:right w:val="none" w:sz="0" w:space="0" w:color="auto"/>
      </w:divBdr>
    </w:div>
    <w:div w:id="610207703">
      <w:bodyDiv w:val="1"/>
      <w:marLeft w:val="0"/>
      <w:marRight w:val="0"/>
      <w:marTop w:val="0"/>
      <w:marBottom w:val="0"/>
      <w:divBdr>
        <w:top w:val="none" w:sz="0" w:space="0" w:color="auto"/>
        <w:left w:val="none" w:sz="0" w:space="0" w:color="auto"/>
        <w:bottom w:val="none" w:sz="0" w:space="0" w:color="auto"/>
        <w:right w:val="none" w:sz="0" w:space="0" w:color="auto"/>
      </w:divBdr>
    </w:div>
    <w:div w:id="1158958058">
      <w:bodyDiv w:val="1"/>
      <w:marLeft w:val="0"/>
      <w:marRight w:val="0"/>
      <w:marTop w:val="0"/>
      <w:marBottom w:val="0"/>
      <w:divBdr>
        <w:top w:val="none" w:sz="0" w:space="0" w:color="auto"/>
        <w:left w:val="none" w:sz="0" w:space="0" w:color="auto"/>
        <w:bottom w:val="none" w:sz="0" w:space="0" w:color="auto"/>
        <w:right w:val="none" w:sz="0" w:space="0" w:color="auto"/>
      </w:divBdr>
    </w:div>
    <w:div w:id="1181437025">
      <w:bodyDiv w:val="1"/>
      <w:marLeft w:val="0"/>
      <w:marRight w:val="0"/>
      <w:marTop w:val="0"/>
      <w:marBottom w:val="0"/>
      <w:divBdr>
        <w:top w:val="none" w:sz="0" w:space="0" w:color="auto"/>
        <w:left w:val="none" w:sz="0" w:space="0" w:color="auto"/>
        <w:bottom w:val="none" w:sz="0" w:space="0" w:color="auto"/>
        <w:right w:val="none" w:sz="0" w:space="0" w:color="auto"/>
      </w:divBdr>
    </w:div>
    <w:div w:id="1357659474">
      <w:bodyDiv w:val="1"/>
      <w:marLeft w:val="0"/>
      <w:marRight w:val="0"/>
      <w:marTop w:val="0"/>
      <w:marBottom w:val="0"/>
      <w:divBdr>
        <w:top w:val="none" w:sz="0" w:space="0" w:color="auto"/>
        <w:left w:val="none" w:sz="0" w:space="0" w:color="auto"/>
        <w:bottom w:val="none" w:sz="0" w:space="0" w:color="auto"/>
        <w:right w:val="none" w:sz="0" w:space="0" w:color="auto"/>
      </w:divBdr>
    </w:div>
    <w:div w:id="1378316379">
      <w:bodyDiv w:val="1"/>
      <w:marLeft w:val="0"/>
      <w:marRight w:val="0"/>
      <w:marTop w:val="0"/>
      <w:marBottom w:val="0"/>
      <w:divBdr>
        <w:top w:val="none" w:sz="0" w:space="0" w:color="auto"/>
        <w:left w:val="none" w:sz="0" w:space="0" w:color="auto"/>
        <w:bottom w:val="none" w:sz="0" w:space="0" w:color="auto"/>
        <w:right w:val="none" w:sz="0" w:space="0" w:color="auto"/>
      </w:divBdr>
    </w:div>
    <w:div w:id="158394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odnisoutezvin.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lonvin.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nazmoravyvinazcech.cz"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bazant@omnimedia.cz" TargetMode="External"/><Relationship Id="rId1" Type="http://schemas.openxmlformats.org/officeDocument/2006/relationships/hyperlink" Target="mailto:dagmar.fialova@vinarskecentrum.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749</Words>
  <Characters>4425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Melišová</dc:creator>
  <cp:keywords/>
  <dc:description/>
  <cp:lastModifiedBy>Patrik Kubát</cp:lastModifiedBy>
  <cp:revision>6</cp:revision>
  <cp:lastPrinted>2022-11-24T14:08:00Z</cp:lastPrinted>
  <dcterms:created xsi:type="dcterms:W3CDTF">2024-01-05T12:00:00Z</dcterms:created>
  <dcterms:modified xsi:type="dcterms:W3CDTF">2024-01-08T09:30:00Z</dcterms:modified>
</cp:coreProperties>
</file>