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5C32" w14:textId="77777777" w:rsidR="00880F94" w:rsidRDefault="00880F94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622ED0AA" w14:textId="77777777" w:rsidR="00880F94" w:rsidRDefault="00000000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Velkopavlovická podoblast potvrdila dominanci červených vín – šampionem je Cabernet Sauvignon</w:t>
      </w:r>
    </w:p>
    <w:p w14:paraId="3907F62E" w14:textId="77777777" w:rsidR="00880F94" w:rsidRDefault="00880F94">
      <w:pPr>
        <w:jc w:val="center"/>
        <w:rPr>
          <w:rFonts w:ascii="Calibri" w:eastAsia="Calibri" w:hAnsi="Calibri" w:cs="Calibri"/>
          <w:i/>
          <w:sz w:val="22"/>
          <w:szCs w:val="22"/>
        </w:rPr>
      </w:pPr>
    </w:p>
    <w:p w14:paraId="017C162F" w14:textId="77777777" w:rsidR="00880F94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Tisková zpráva ze dne 28. září 2025</w:t>
      </w:r>
    </w:p>
    <w:p w14:paraId="106BC9E4" w14:textId="77777777" w:rsidR="00880F94" w:rsidRDefault="00880F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22CE7E1" w14:textId="77777777" w:rsidR="00880F94" w:rsidRDefault="00880F9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FC85C9E" w14:textId="72D10D61" w:rsidR="00880F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Při posledním hodnocení Národní soutěže vín se porotci již tradičně sešli nad víny z Velkopavlovické vinařské podoblasti. </w:t>
      </w:r>
      <w:r w:rsidR="00AE65F7">
        <w:rPr>
          <w:rFonts w:ascii="Calibri" w:eastAsia="Calibri" w:hAnsi="Calibri" w:cs="Calibri"/>
          <w:b/>
          <w:color w:val="000000"/>
        </w:rPr>
        <w:t>Mezi</w:t>
      </w:r>
      <w:r>
        <w:rPr>
          <w:rFonts w:ascii="Calibri" w:eastAsia="Calibri" w:hAnsi="Calibri" w:cs="Calibri"/>
          <w:b/>
          <w:color w:val="000000"/>
        </w:rPr>
        <w:t xml:space="preserve"> 865 vín</w:t>
      </w:r>
      <w:r w:rsidR="00AE65F7">
        <w:rPr>
          <w:rFonts w:ascii="Calibri" w:eastAsia="Calibri" w:hAnsi="Calibri" w:cs="Calibri"/>
          <w:b/>
          <w:color w:val="000000"/>
        </w:rPr>
        <w:t>y</w:t>
      </w:r>
      <w:r>
        <w:rPr>
          <w:rFonts w:ascii="Calibri" w:eastAsia="Calibri" w:hAnsi="Calibri" w:cs="Calibri"/>
          <w:b/>
          <w:color w:val="000000"/>
        </w:rPr>
        <w:t xml:space="preserve"> od 106 vinařů obstál nejlépe Cabernet Sauvignon </w:t>
      </w:r>
      <w:r w:rsidR="00B96C0D">
        <w:rPr>
          <w:rFonts w:ascii="Calibri" w:eastAsia="Calibri" w:hAnsi="Calibri" w:cs="Calibri"/>
          <w:b/>
          <w:color w:val="000000"/>
        </w:rPr>
        <w:t xml:space="preserve">Reserva </w:t>
      </w:r>
      <w:r>
        <w:rPr>
          <w:rFonts w:ascii="Calibri" w:eastAsia="Calibri" w:hAnsi="Calibri" w:cs="Calibri"/>
          <w:b/>
          <w:color w:val="000000"/>
        </w:rPr>
        <w:t>2018, výběr z</w:t>
      </w:r>
      <w:r w:rsidR="00AE65F7">
        <w:rPr>
          <w:rFonts w:ascii="Calibri" w:eastAsia="Calibri" w:hAnsi="Calibri" w:cs="Calibri"/>
          <w:b/>
          <w:color w:val="000000"/>
        </w:rPr>
        <w:t> </w:t>
      </w:r>
      <w:r>
        <w:rPr>
          <w:rFonts w:ascii="Calibri" w:eastAsia="Calibri" w:hAnsi="Calibri" w:cs="Calibri"/>
          <w:b/>
          <w:color w:val="000000"/>
        </w:rPr>
        <w:t xml:space="preserve">hroznů z B\V vinařství </w:t>
      </w:r>
      <w:r w:rsidRPr="00035A63">
        <w:rPr>
          <w:rFonts w:ascii="Calibri" w:eastAsia="Calibri" w:hAnsi="Calibri" w:cs="Calibri"/>
          <w:b/>
          <w:color w:val="000000"/>
        </w:rPr>
        <w:t>z </w:t>
      </w:r>
      <w:r w:rsidR="00B96C0D">
        <w:rPr>
          <w:rFonts w:ascii="Calibri" w:eastAsia="Calibri" w:hAnsi="Calibri" w:cs="Calibri"/>
          <w:b/>
          <w:color w:val="000000"/>
        </w:rPr>
        <w:t>Milotic</w:t>
      </w:r>
      <w:r>
        <w:rPr>
          <w:rFonts w:ascii="Calibri" w:eastAsia="Calibri" w:hAnsi="Calibri" w:cs="Calibri"/>
          <w:b/>
          <w:color w:val="000000"/>
        </w:rPr>
        <w:t xml:space="preserve">. Národní soutěž vín probíhá s garancí Svazu vinařů ČR, za organizačního zajištění Národním vinařským centrem a za finanční podpory Vinařského fondu.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08B39C6" wp14:editId="78341753">
            <wp:simplePos x="0" y="0"/>
            <wp:positionH relativeFrom="column">
              <wp:posOffset>78107</wp:posOffset>
            </wp:positionH>
            <wp:positionV relativeFrom="paragraph">
              <wp:posOffset>99695</wp:posOffset>
            </wp:positionV>
            <wp:extent cx="1155700" cy="1155700"/>
            <wp:effectExtent l="0" t="0" r="0" b="0"/>
            <wp:wrapSquare wrapText="bothSides" distT="0" distB="0" distL="114300" distR="114300"/>
            <wp:docPr id="1" name="image1.png" descr="Obsah obrázku text, logo, emblém, symbol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, logo, emblém, symbol&#10;&#10;Obsah generovaný pomocí AI může být nesprávný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961299" w14:textId="77777777" w:rsidR="00880F94" w:rsidRDefault="00880F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C5436AC" w14:textId="77777777" w:rsidR="00880F9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Úspěch vítěze podtrhuje jedinečný potenciál Velkopavlovické podoblasti,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známé svými výjimečnými červenými víny. Letošní Šampion a vítěz kategorie červených suchých vín, Cabernet Sauvignon 2018, výběr z hroznů z B\V vinařství, získal i zvláštní cenu v podobě barikového sudu z francouzského dubu od partnera soutěže města Hustopeče. Nejlepší kolekcí byla oceněna vína z Vinařství Škrobák, které zároveň ovládlo kategorii bílých suchých vín se svým Tramínem červeným 2023.</w:t>
      </w:r>
    </w:p>
    <w:p w14:paraId="37390DE1" w14:textId="77777777" w:rsidR="00CA4294" w:rsidRPr="00CA4294" w:rsidRDefault="00CA4294" w:rsidP="00CA42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320E538" w14:textId="215F230D" w:rsidR="00880F94" w:rsidRDefault="00CA4294" w:rsidP="00CA42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„</w:t>
      </w:r>
      <w:r w:rsidRPr="00CA4294">
        <w:rPr>
          <w:rFonts w:ascii="Calibri" w:eastAsia="Calibri" w:hAnsi="Calibri" w:cs="Calibri"/>
          <w:i/>
          <w:iCs/>
          <w:sz w:val="22"/>
          <w:szCs w:val="22"/>
        </w:rPr>
        <w:t xml:space="preserve">Umístění našeho Cabernetu Sauvignon Reserva, č.š. 1846 jako Šampiona Velkopavlovické podoblasti na nominační výstavě Salonu vín je pro nás obrovským úspěchem a zároveň potvrzením správnosti naší filozofie při výrobě vína,“ </w:t>
      </w:r>
      <w:r w:rsidRPr="00CA4294">
        <w:rPr>
          <w:rFonts w:ascii="Calibri" w:eastAsia="Calibri" w:hAnsi="Calibri" w:cs="Calibri"/>
          <w:sz w:val="22"/>
          <w:szCs w:val="22"/>
        </w:rPr>
        <w:t>uvedl zakladatel vinařství Zdeněk B</w:t>
      </w:r>
      <w:r w:rsidR="00B96C0D">
        <w:rPr>
          <w:rFonts w:ascii="Calibri" w:eastAsia="Calibri" w:hAnsi="Calibri" w:cs="Calibri"/>
          <w:sz w:val="22"/>
          <w:szCs w:val="22"/>
        </w:rPr>
        <w:t>á</w:t>
      </w:r>
      <w:r w:rsidRPr="00CA4294">
        <w:rPr>
          <w:rFonts w:ascii="Calibri" w:eastAsia="Calibri" w:hAnsi="Calibri" w:cs="Calibri"/>
          <w:sz w:val="22"/>
          <w:szCs w:val="22"/>
        </w:rPr>
        <w:t>bíček a dodal:</w:t>
      </w:r>
      <w:r w:rsidRPr="00CA4294">
        <w:rPr>
          <w:rFonts w:ascii="Calibri" w:eastAsia="Calibri" w:hAnsi="Calibri" w:cs="Calibri"/>
          <w:i/>
          <w:iCs/>
          <w:sz w:val="22"/>
          <w:szCs w:val="22"/>
        </w:rPr>
        <w:t xml:space="preserve"> „Tento úspěch je výsledkem pečlivé a poctivé práce celého týmu B\V vinařství, především však Jirky Tomana, jehož nasazení a</w:t>
      </w:r>
      <w:r w:rsidR="00AE65F7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CA4294">
        <w:rPr>
          <w:rFonts w:ascii="Calibri" w:eastAsia="Calibri" w:hAnsi="Calibri" w:cs="Calibri"/>
          <w:i/>
          <w:iCs/>
          <w:sz w:val="22"/>
          <w:szCs w:val="22"/>
        </w:rPr>
        <w:t>preciznost stály u zrodu tohoto vína. Všem, kteří se na této cestě podíleli, patří náš velký dík</w:t>
      </w:r>
      <w:r w:rsidRPr="00CA4294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“</w:t>
      </w:r>
    </w:p>
    <w:p w14:paraId="0772A8C8" w14:textId="77777777" w:rsidR="00CA4294" w:rsidRDefault="00CA4294" w:rsidP="00CA42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72542A5" w14:textId="4D159C7F" w:rsidR="00CA4294" w:rsidRPr="00B96C0D" w:rsidRDefault="00CA4294" w:rsidP="00CA42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Šampion </w:t>
      </w:r>
      <w:r>
        <w:rPr>
          <w:rFonts w:ascii="Calibri" w:eastAsia="Calibri" w:hAnsi="Calibri" w:cs="Calibri"/>
          <w:color w:val="000000"/>
          <w:sz w:val="22"/>
          <w:szCs w:val="22"/>
        </w:rPr>
        <w:t>Cabernet Sauvignon Reserva 2018</w:t>
      </w:r>
      <w:r w:rsidR="00B96C0D">
        <w:rPr>
          <w:rFonts w:ascii="Calibri" w:eastAsia="Calibri" w:hAnsi="Calibri" w:cs="Calibri"/>
          <w:color w:val="000000"/>
          <w:sz w:val="22"/>
          <w:szCs w:val="22"/>
        </w:rPr>
        <w:t xml:space="preserve"> má</w:t>
      </w:r>
      <w:r w:rsidRPr="00CA4294">
        <w:rPr>
          <w:rFonts w:ascii="Calibri" w:eastAsia="Calibri" w:hAnsi="Calibri" w:cs="Calibri"/>
          <w:sz w:val="22"/>
          <w:szCs w:val="22"/>
        </w:rPr>
        <w:t xml:space="preserve"> barv</w:t>
      </w:r>
      <w:r w:rsidR="00B96C0D">
        <w:rPr>
          <w:rFonts w:ascii="Calibri" w:eastAsia="Calibri" w:hAnsi="Calibri" w:cs="Calibri"/>
          <w:sz w:val="22"/>
          <w:szCs w:val="22"/>
        </w:rPr>
        <w:t>u</w:t>
      </w:r>
      <w:r w:rsidRPr="00CA4294">
        <w:rPr>
          <w:rFonts w:ascii="Calibri" w:eastAsia="Calibri" w:hAnsi="Calibri" w:cs="Calibri"/>
          <w:sz w:val="22"/>
          <w:szCs w:val="22"/>
        </w:rPr>
        <w:t xml:space="preserve"> tmavého granátu s komplexní vůní černého rybízu doplněnou jemnými tóny tabáku. </w:t>
      </w:r>
      <w:r w:rsidR="00B96C0D">
        <w:rPr>
          <w:rFonts w:ascii="Calibri" w:eastAsia="Calibri" w:hAnsi="Calibri" w:cs="Calibri"/>
          <w:sz w:val="22"/>
          <w:szCs w:val="22"/>
        </w:rPr>
        <w:t>„</w:t>
      </w:r>
      <w:r w:rsidRPr="00B96C0D">
        <w:rPr>
          <w:rFonts w:ascii="Calibri" w:eastAsia="Calibri" w:hAnsi="Calibri" w:cs="Calibri"/>
          <w:i/>
          <w:iCs/>
          <w:sz w:val="22"/>
          <w:szCs w:val="22"/>
        </w:rPr>
        <w:t xml:space="preserve">V chuti je </w:t>
      </w:r>
      <w:r w:rsidR="00B96C0D" w:rsidRPr="00B96C0D">
        <w:rPr>
          <w:rFonts w:ascii="Calibri" w:eastAsia="Calibri" w:hAnsi="Calibri" w:cs="Calibri"/>
          <w:i/>
          <w:iCs/>
          <w:sz w:val="22"/>
          <w:szCs w:val="22"/>
        </w:rPr>
        <w:t xml:space="preserve">víno </w:t>
      </w:r>
      <w:r w:rsidRPr="00B96C0D">
        <w:rPr>
          <w:rFonts w:ascii="Calibri" w:eastAsia="Calibri" w:hAnsi="Calibri" w:cs="Calibri"/>
          <w:i/>
          <w:iCs/>
          <w:sz w:val="22"/>
          <w:szCs w:val="22"/>
        </w:rPr>
        <w:t>mohutné, harmonické, s lehce svíravými tříslovinami a nesmírně dlouhou dochutí. Hrozny z viniční tratě Nivy prošly šetrným zpracováním – ručním sběrem, tříděním, macerací i zráním 24 měsíců ve vypálených dubových sudech Mercier a Baron. Následně zrálo víno 24 měsíců v</w:t>
      </w:r>
      <w:r w:rsidR="00B96C0D" w:rsidRPr="00B96C0D">
        <w:rPr>
          <w:rFonts w:ascii="Calibri" w:eastAsia="Calibri" w:hAnsi="Calibri" w:cs="Calibri"/>
          <w:i/>
          <w:iCs/>
          <w:sz w:val="22"/>
          <w:szCs w:val="22"/>
        </w:rPr>
        <w:t> </w:t>
      </w:r>
      <w:r w:rsidRPr="00B96C0D">
        <w:rPr>
          <w:rFonts w:ascii="Calibri" w:eastAsia="Calibri" w:hAnsi="Calibri" w:cs="Calibri"/>
          <w:i/>
          <w:iCs/>
          <w:sz w:val="22"/>
          <w:szCs w:val="22"/>
        </w:rPr>
        <w:t>lahvi</w:t>
      </w:r>
      <w:r w:rsidR="00B96C0D" w:rsidRPr="00B96C0D">
        <w:rPr>
          <w:rFonts w:ascii="Calibri" w:eastAsia="Calibri" w:hAnsi="Calibri" w:cs="Calibri"/>
          <w:i/>
          <w:iCs/>
          <w:sz w:val="22"/>
          <w:szCs w:val="22"/>
        </w:rPr>
        <w:t>,“</w:t>
      </w:r>
      <w:r w:rsidR="00B96C0D">
        <w:rPr>
          <w:rFonts w:ascii="Calibri" w:eastAsia="Calibri" w:hAnsi="Calibri" w:cs="Calibri"/>
          <w:sz w:val="22"/>
          <w:szCs w:val="22"/>
        </w:rPr>
        <w:t xml:space="preserve"> doplnil sklepmistr </w:t>
      </w:r>
      <w:r w:rsidR="00B96C0D" w:rsidRPr="00B96C0D">
        <w:rPr>
          <w:rFonts w:ascii="Calibri" w:eastAsia="Calibri" w:hAnsi="Calibri" w:cs="Calibri"/>
          <w:sz w:val="22"/>
          <w:szCs w:val="22"/>
        </w:rPr>
        <w:t>B\V vinařství Jiří Toman.</w:t>
      </w:r>
    </w:p>
    <w:p w14:paraId="04F1E21D" w14:textId="77777777" w:rsidR="00CA4294" w:rsidRPr="00B96C0D" w:rsidRDefault="00CA4294" w:rsidP="00CA42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0063843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Šampion a vítězové kategorií:</w:t>
      </w:r>
    </w:p>
    <w:p w14:paraId="29A92E8C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Kategorie A – bílá vína suchá</w:t>
      </w:r>
    </w:p>
    <w:p w14:paraId="5A6B70EC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sbaa3c4k1qq8" w:colFirst="0" w:colLast="0"/>
      <w:bookmarkEnd w:id="0"/>
      <w:r>
        <w:rPr>
          <w:rFonts w:ascii="Calibri" w:eastAsia="Calibri" w:hAnsi="Calibri" w:cs="Calibri"/>
          <w:sz w:val="22"/>
          <w:szCs w:val="22"/>
        </w:rPr>
        <w:t>Vítěz kategorie: Tramín červený 2023, výběr z hroznů – Vinařství Škrobák</w:t>
      </w:r>
    </w:p>
    <w:p w14:paraId="66D7F32F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Kategorie B – bílá vína polosuchá a polosladká</w:t>
      </w:r>
    </w:p>
    <w:p w14:paraId="05995008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Vítěz kategorie: Pálava 2023, moravské zemské víno – Vinařství Na Důlku</w:t>
      </w:r>
    </w:p>
    <w:p w14:paraId="65A00358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Kategorie C – sladká vína (bílá, růžová i červená)</w:t>
      </w:r>
    </w:p>
    <w:p w14:paraId="46AD28E6" w14:textId="3C1F6B05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Vítěz kategorie: Ryzlink rýnský 2023, moravské zemské víno – </w:t>
      </w:r>
      <w:r w:rsidR="006732FF" w:rsidRPr="006732FF">
        <w:rPr>
          <w:rFonts w:ascii="Calibri" w:eastAsia="Calibri" w:hAnsi="Calibri" w:cs="Calibri"/>
          <w:sz w:val="22"/>
          <w:szCs w:val="22"/>
        </w:rPr>
        <w:t>Sedláček vinařství Kurdějov</w:t>
      </w:r>
    </w:p>
    <w:p w14:paraId="49A2CAEA" w14:textId="77777777" w:rsidR="000C34F6" w:rsidRDefault="000C34F6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C06E8E7" w14:textId="0A2BB3F1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Kategorie D – růžová vína a klarety</w:t>
      </w:r>
    </w:p>
    <w:p w14:paraId="3021CE98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Vítěz kategorie: Cabernet Sauvignon rosé 2024, pozdní sběr – Vinařství Lukáš Hlinecký</w:t>
      </w:r>
    </w:p>
    <w:p w14:paraId="1BFF6D9F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Kategorie E – červená vína suchá</w:t>
      </w:r>
    </w:p>
    <w:p w14:paraId="311D1C6B" w14:textId="01D0C3F0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Šampion a vítěz kategorie: Cabernet Sauvignon </w:t>
      </w:r>
      <w:r w:rsidR="007E4478">
        <w:rPr>
          <w:rFonts w:ascii="Calibri" w:eastAsia="Calibri" w:hAnsi="Calibri" w:cs="Calibri"/>
          <w:sz w:val="22"/>
          <w:szCs w:val="22"/>
        </w:rPr>
        <w:t xml:space="preserve">Reserva </w:t>
      </w:r>
      <w:r>
        <w:rPr>
          <w:rFonts w:ascii="Calibri" w:eastAsia="Calibri" w:hAnsi="Calibri" w:cs="Calibri"/>
          <w:sz w:val="22"/>
          <w:szCs w:val="22"/>
        </w:rPr>
        <w:t>2018, výběr z hroznů – B\V vinařství </w:t>
      </w:r>
    </w:p>
    <w:p w14:paraId="44D7FC6D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Kategorie G – jakostní šumivá vína</w:t>
      </w:r>
    </w:p>
    <w:p w14:paraId="2CFBCD59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Vítěz kategorie: Nikolas blanc de blancs 2019, pěstitelský sekt – Vinařství Kamil Prokeš</w:t>
      </w:r>
    </w:p>
    <w:p w14:paraId="53018A73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Kategorie H – perlivá vína</w:t>
      </w:r>
    </w:p>
    <w:p w14:paraId="7D2943AD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Vítěz kategorie: Irsai Oliver Frizzante 2024, moravské zemské víno – ZD Němčičky</w:t>
      </w:r>
    </w:p>
    <w:p w14:paraId="33164540" w14:textId="77777777" w:rsidR="00880F94" w:rsidRDefault="00880F9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86B7666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Nejlepší kolekce: </w:t>
      </w:r>
      <w:r>
        <w:rPr>
          <w:rFonts w:ascii="Calibri" w:eastAsia="Calibri" w:hAnsi="Calibri" w:cs="Calibri"/>
          <w:sz w:val="22"/>
          <w:szCs w:val="22"/>
        </w:rPr>
        <w:t>Vinařství Škrobák</w:t>
      </w:r>
    </w:p>
    <w:p w14:paraId="4DAA1234" w14:textId="77777777" w:rsidR="00880F94" w:rsidRDefault="00880F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0892524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 soutěže bylo přihlášeno celkem 865 vín od 106 vinařů a vinařských firem. Z nich získalo 54 velké zlaté a 229 zlaté medaile. O výsledku rozhodlo 105 degustátorů složených z vinařských odborníků, kteří vína hodnotili 25. - 27. srpna v Centru Excelence ve Valticích. Do celostátního kola Salonu vín – národní soutěže vín postoupilo 806 vín. Nominovaná vína budou spolu s postupujícími ze Znojemské, Mikulovské a Slovácké vinařské podoblasti, reprezentující vinařskou oblast Morava, a víny nominovanými z vinařské oblasti Čechy soutěžit o postup do finále a titul absolutního Šampiona a umístění v Salonu vín ČR, celoroční degustační expozici vín ve Valticích. Hlavními partnery soutěže jsou BS vinařské potřeby a automobilka Ford.</w:t>
      </w:r>
    </w:p>
    <w:p w14:paraId="78629E28" w14:textId="77777777" w:rsidR="00880F94" w:rsidRDefault="00880F9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A5A5AB1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Výstava vín pro veřejnost</w:t>
      </w:r>
    </w:p>
    <w:p w14:paraId="7756235F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Možnost ochutnat vína přihlášená do nominačního kola Národní soutěže vín Velkopavlovické vinařské podoblasti bude mít veřejnost v sobotu 4. října 2025 od 12 do 20 hodin ve Wine Clubu a Velkém sálu hotelu Amande v Hustopečích. Návštěvníci si budou moci vychutnat pestrý výběr vín za doprovodu cimbálové muziky. </w:t>
      </w:r>
    </w:p>
    <w:p w14:paraId="3E97E315" w14:textId="77777777" w:rsidR="00880F94" w:rsidRDefault="00880F94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3EF61F0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Velkopavlovická vinařská podoblast </w:t>
      </w:r>
      <w:r>
        <w:rPr>
          <w:rFonts w:ascii="Calibri" w:eastAsia="Calibri" w:hAnsi="Calibri" w:cs="Calibri"/>
          <w:sz w:val="22"/>
          <w:szCs w:val="22"/>
        </w:rPr>
        <w:t>je krajina s členitým reliéfem, která severně od Velkých Bílovic stoupá do kopců Hustopečské pahorkatiny a pak v úrodných rovinách pozvolna klesá až k Brnu. Patří k nejslunnějším a nejteplejším místům České republiky, a proto se proslavila mimořádnými červenými víny, zejména Svatovavřineckým a Frankovkou. V severní části se daří také bílým odrůdám – Veltlínskému zelenému, Rulandskému šedému, Tramínu červenému, Pálavě a Muškátu moravskému.</w:t>
      </w:r>
    </w:p>
    <w:p w14:paraId="718D0EB3" w14:textId="77777777" w:rsidR="00880F94" w:rsidRDefault="00880F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B79D30D" w14:textId="77777777" w:rsidR="00880F94" w:rsidRDefault="00000000">
      <w:pPr>
        <w:spacing w:line="276" w:lineRule="auto"/>
        <w:rPr>
          <w:rFonts w:ascii="Calibri" w:eastAsia="Calibri" w:hAnsi="Calibri" w:cs="Calibri"/>
          <w:color w:val="00206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Více informací na </w:t>
      </w:r>
      <w:hyperlink r:id="rId7">
        <w:r w:rsidR="00880F94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www.narodnisoutezvin.cz</w:t>
        </w:r>
      </w:hyperlink>
      <w:r>
        <w:rPr>
          <w:rFonts w:ascii="Calibri" w:eastAsia="Calibri" w:hAnsi="Calibri" w:cs="Calibri"/>
          <w:sz w:val="22"/>
          <w:szCs w:val="22"/>
        </w:rPr>
        <w:t xml:space="preserve"> a </w:t>
      </w:r>
      <w:hyperlink r:id="rId8">
        <w:r w:rsidR="00880F94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www.vinazmoravyvinazcech.cz</w:t>
        </w:r>
      </w:hyperlink>
    </w:p>
    <w:p w14:paraId="1BA27477" w14:textId="77777777" w:rsidR="00880F94" w:rsidRDefault="00880F9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25AAB6F" w14:textId="77777777" w:rsidR="00880F94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 více informací: </w:t>
      </w:r>
    </w:p>
    <w:p w14:paraId="2B6F8FA0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Ing. Petr Gondáš, Národní vinařské centrum (hodnocení)</w:t>
      </w:r>
    </w:p>
    <w:p w14:paraId="71E5BFD8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E-mail: </w:t>
      </w:r>
      <w:hyperlink r:id="rId9">
        <w:r w:rsidR="00880F94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petr.gondas@vinarskecentrum.cz</w:t>
        </w:r>
      </w:hyperlink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15FDAFB1" w14:textId="77777777" w:rsidR="00880F94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Tel.: +420 602 470 261</w:t>
      </w:r>
    </w:p>
    <w:p w14:paraId="4049D445" w14:textId="77777777" w:rsidR="00880F94" w:rsidRDefault="00880F94">
      <w:pPr>
        <w:rPr>
          <w:rFonts w:ascii="Calibri" w:eastAsia="Calibri" w:hAnsi="Calibri" w:cs="Calibri"/>
          <w:sz w:val="22"/>
          <w:szCs w:val="22"/>
        </w:rPr>
      </w:pPr>
    </w:p>
    <w:p w14:paraId="6B613308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Kateřina Martykánová, PR manažerka</w:t>
      </w:r>
    </w:p>
    <w:p w14:paraId="0AEF9D31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E-mail: </w:t>
      </w:r>
      <w:r>
        <w:rPr>
          <w:rFonts w:ascii="Calibri" w:eastAsia="Calibri" w:hAnsi="Calibri" w:cs="Calibri"/>
          <w:color w:val="0000FF"/>
          <w:sz w:val="22"/>
          <w:szCs w:val="22"/>
          <w:u w:val="single"/>
        </w:rPr>
        <w:t>press@vinarskecentrum.cz</w:t>
      </w:r>
    </w:p>
    <w:p w14:paraId="256E07D7" w14:textId="77777777" w:rsidR="00880F94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Tel.: +420 602 576 870</w:t>
      </w:r>
    </w:p>
    <w:sectPr w:rsidR="00880F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39E5" w14:textId="77777777" w:rsidR="00740605" w:rsidRDefault="00740605">
      <w:r>
        <w:separator/>
      </w:r>
    </w:p>
  </w:endnote>
  <w:endnote w:type="continuationSeparator" w:id="0">
    <w:p w14:paraId="2E349A70" w14:textId="77777777" w:rsidR="00740605" w:rsidRDefault="007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D53B" w14:textId="77777777" w:rsidR="00880F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D01ACE9" wp14:editId="24534DAC">
          <wp:extent cx="714375" cy="733425"/>
          <wp:effectExtent l="0" t="0" r="0" b="0"/>
          <wp:docPr id="4" name="image4.png" descr="LOGO VINFOND_m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VINFOND_mal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AD78FF5" wp14:editId="2ABA86FE">
          <wp:extent cx="771525" cy="695325"/>
          <wp:effectExtent l="0" t="0" r="0" b="0"/>
          <wp:docPr id="3" name="image3.png" descr="NVC -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NVC -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B54D" w14:textId="77777777" w:rsidR="00740605" w:rsidRDefault="00740605">
      <w:r>
        <w:separator/>
      </w:r>
    </w:p>
  </w:footnote>
  <w:footnote w:type="continuationSeparator" w:id="0">
    <w:p w14:paraId="7571B5F6" w14:textId="77777777" w:rsidR="00740605" w:rsidRDefault="007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8B96" w14:textId="77777777" w:rsidR="00880F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                                       </w:t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9D6F515" wp14:editId="5684FA2C">
          <wp:extent cx="723900" cy="723900"/>
          <wp:effectExtent l="0" t="0" r="0" b="0"/>
          <wp:docPr id="2" name="image2.png" descr="Vina_z_M_C_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Vina_z_M_C_20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7E5821" wp14:editId="7807C446">
          <wp:simplePos x="0" y="0"/>
          <wp:positionH relativeFrom="column">
            <wp:posOffset>-42544</wp:posOffset>
          </wp:positionH>
          <wp:positionV relativeFrom="paragraph">
            <wp:posOffset>107950</wp:posOffset>
          </wp:positionV>
          <wp:extent cx="1819275" cy="332105"/>
          <wp:effectExtent l="0" t="0" r="0" b="0"/>
          <wp:wrapSquare wrapText="bothSides" distT="0" distB="0" distL="114300" distR="114300"/>
          <wp:docPr id="5" name="image5.png" descr="Logo_SVCR_color_large_20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_SVCR_color_large_2012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275" cy="332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DCCCBE" w14:textId="77777777" w:rsidR="00880F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94"/>
    <w:rsid w:val="00035A63"/>
    <w:rsid w:val="000C34F6"/>
    <w:rsid w:val="00197C4D"/>
    <w:rsid w:val="002D7700"/>
    <w:rsid w:val="00406446"/>
    <w:rsid w:val="006732FF"/>
    <w:rsid w:val="00740605"/>
    <w:rsid w:val="007E4478"/>
    <w:rsid w:val="00880F94"/>
    <w:rsid w:val="00AE65F7"/>
    <w:rsid w:val="00B96C0D"/>
    <w:rsid w:val="00CA4294"/>
    <w:rsid w:val="00E3068A"/>
    <w:rsid w:val="00E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E8E0"/>
  <w15:docId w15:val="{FB72E285-1F6A-4095-B0ED-19945C68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240" w:after="120"/>
    </w:pPr>
    <w:rPr>
      <w:rFonts w:ascii="Trebuchet MS" w:eastAsia="Trebuchet MS" w:hAnsi="Trebuchet MS" w:cs="Trebuchet MS"/>
      <w:b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azmoravyvinazcech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arodnisoutezvin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etr.gondas@vinarskecentrum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Martykánová</dc:creator>
  <cp:lastModifiedBy>Patrik Kubát</cp:lastModifiedBy>
  <cp:revision>6</cp:revision>
  <dcterms:created xsi:type="dcterms:W3CDTF">2025-08-28T08:53:00Z</dcterms:created>
  <dcterms:modified xsi:type="dcterms:W3CDTF">2025-09-25T13:04:00Z</dcterms:modified>
</cp:coreProperties>
</file>